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after="0"/>
        <w:rPr>
          <w:rFonts w:hint="default" w:ascii="Arial" w:hAnsi="Arial" w:eastAsia="宋体" w:cs="Arial"/>
          <w:sz w:val="22"/>
          <w:lang w:val="en-US" w:eastAsia="zh-CN"/>
        </w:rPr>
      </w:pPr>
      <w:r>
        <w:rPr>
          <w:rFonts w:ascii="Arial" w:hAnsi="Arial" w:cs="Arial"/>
          <w:sz w:val="22"/>
          <w:lang w:val="en-US"/>
        </w:rPr>
        <w:t>3GPP TSG-RAN WG2 Meeting #12</w:t>
      </w:r>
      <w:r>
        <w:rPr>
          <w:rFonts w:hint="eastAsia" w:ascii="Arial" w:hAnsi="Arial" w:eastAsia="宋体" w:cs="Arial"/>
          <w:sz w:val="22"/>
          <w:lang w:val="en-US"/>
        </w:rPr>
        <w:t>3</w:t>
      </w:r>
      <w:r>
        <w:rPr>
          <w:rFonts w:hint="eastAsia" w:ascii="Arial" w:hAnsi="Arial" w:eastAsia="宋体" w:cs="Arial"/>
          <w:sz w:val="22"/>
          <w:lang w:val="en-US" w:eastAsia="zh-CN"/>
        </w:rPr>
        <w:t>bis</w:t>
      </w:r>
      <w:r>
        <w:rPr>
          <w:rFonts w:ascii="Arial" w:hAnsi="Arial" w:cs="Arial"/>
          <w:sz w:val="22"/>
          <w:lang w:val="en-US"/>
        </w:rPr>
        <w:tab/>
      </w:r>
      <w:r>
        <w:rPr>
          <w:rFonts w:ascii="Arial" w:hAnsi="Arial" w:cs="Arial"/>
          <w:sz w:val="22"/>
          <w:lang w:val="en-US"/>
        </w:rPr>
        <w:t>R2-</w:t>
      </w:r>
      <w:r>
        <w:rPr>
          <w:rFonts w:hint="eastAsia" w:ascii="Arial" w:hAnsi="Arial" w:eastAsia="宋体" w:cs="Arial"/>
          <w:sz w:val="22"/>
          <w:lang w:val="en-US" w:eastAsia="zh-CN"/>
        </w:rPr>
        <w:t>2310206</w:t>
      </w:r>
    </w:p>
    <w:p>
      <w:pPr>
        <w:pStyle w:val="48"/>
        <w:spacing w:after="0"/>
        <w:rPr>
          <w:rFonts w:ascii="Arial" w:hAnsi="Arial" w:cs="Arial"/>
          <w:b w:val="0"/>
          <w:sz w:val="22"/>
          <w:lang w:val="en-US"/>
        </w:rPr>
      </w:pPr>
      <w:r>
        <w:rPr>
          <w:rFonts w:hint="eastAsia" w:ascii="Arial" w:hAnsi="Arial" w:eastAsia="宋体" w:cs="Arial"/>
          <w:sz w:val="22"/>
          <w:lang w:val="en-US" w:eastAsia="zh-CN"/>
        </w:rPr>
        <w:t>Xiamen</w:t>
      </w:r>
      <w:r>
        <w:rPr>
          <w:rFonts w:ascii="Arial" w:hAnsi="Arial" w:cs="Arial"/>
          <w:sz w:val="22"/>
          <w:lang w:val="en-US"/>
        </w:rPr>
        <w:t xml:space="preserve">, </w:t>
      </w:r>
      <w:r>
        <w:rPr>
          <w:rFonts w:hint="eastAsia" w:ascii="Arial" w:hAnsi="Arial" w:eastAsia="宋体" w:cs="Arial"/>
          <w:sz w:val="22"/>
          <w:lang w:val="en-US" w:eastAsia="zh-CN"/>
        </w:rPr>
        <w:t>China</w:t>
      </w:r>
      <w:r>
        <w:rPr>
          <w:rFonts w:ascii="Arial" w:hAnsi="Arial" w:cs="Arial"/>
          <w:sz w:val="22"/>
          <w:lang w:val="en-US"/>
        </w:rPr>
        <w:t xml:space="preserve">, </w:t>
      </w:r>
      <w:r>
        <w:rPr>
          <w:rFonts w:hint="eastAsia" w:ascii="Arial" w:hAnsi="Arial" w:eastAsia="宋体" w:cs="Arial"/>
          <w:sz w:val="22"/>
          <w:lang w:val="en-US" w:eastAsia="zh-CN"/>
        </w:rPr>
        <w:t>Oct</w:t>
      </w:r>
      <w:r>
        <w:rPr>
          <w:rFonts w:ascii="Arial" w:hAnsi="Arial" w:cs="Arial"/>
          <w:sz w:val="22"/>
          <w:lang w:val="en-US"/>
        </w:rPr>
        <w:t xml:space="preserve">. </w:t>
      </w:r>
      <w:r>
        <w:rPr>
          <w:rFonts w:hint="eastAsia" w:ascii="Arial" w:hAnsi="Arial" w:eastAsia="宋体" w:cs="Arial"/>
          <w:sz w:val="22"/>
          <w:lang w:val="en-US" w:eastAsia="zh-CN"/>
        </w:rPr>
        <w:t>9th</w:t>
      </w:r>
      <w:r>
        <w:rPr>
          <w:rFonts w:ascii="Arial" w:hAnsi="Arial" w:cs="Arial"/>
          <w:sz w:val="22"/>
          <w:lang w:val="en-US"/>
        </w:rPr>
        <w:t>-</w:t>
      </w:r>
      <w:r>
        <w:rPr>
          <w:rFonts w:hint="eastAsia" w:ascii="Arial" w:hAnsi="Arial" w:eastAsia="宋体" w:cs="Arial"/>
          <w:sz w:val="22"/>
          <w:lang w:val="en-US" w:eastAsia="zh-CN"/>
        </w:rPr>
        <w:t>13</w:t>
      </w:r>
      <w:r>
        <w:rPr>
          <w:rFonts w:ascii="Arial" w:hAnsi="Arial" w:cs="Arial"/>
          <w:sz w:val="22"/>
          <w:lang w:val="en-US"/>
        </w:rPr>
        <w:t>th, 2023</w:t>
      </w:r>
      <w:r>
        <w:rPr>
          <w:rFonts w:ascii="Arial" w:hAnsi="Arial" w:cs="Arial"/>
          <w:sz w:val="22"/>
          <w:lang w:val="en-US"/>
        </w:rPr>
        <w:tab/>
      </w:r>
    </w:p>
    <w:p>
      <w:pPr>
        <w:pStyle w:val="48"/>
        <w:spacing w:after="0"/>
        <w:rPr>
          <w:rFonts w:ascii="Arial" w:hAnsi="Arial" w:cs="Arial"/>
          <w:sz w:val="22"/>
          <w:lang w:val="en-US"/>
        </w:rPr>
      </w:pPr>
      <w:r>
        <w:rPr>
          <w:rFonts w:ascii="Arial" w:hAnsi="Arial" w:cs="Arial"/>
          <w:sz w:val="22"/>
          <w:lang w:val="en-US"/>
        </w:rPr>
        <w:tab/>
      </w:r>
    </w:p>
    <w:p>
      <w:pPr>
        <w:pStyle w:val="48"/>
        <w:spacing w:after="120"/>
        <w:rPr>
          <w:rFonts w:ascii="Arial" w:hAnsi="Arial" w:eastAsia="宋体" w:cs="Arial"/>
          <w:b w:val="0"/>
          <w:sz w:val="22"/>
          <w:lang w:val="en-US"/>
        </w:rPr>
      </w:pPr>
      <w:r>
        <w:rPr>
          <w:rFonts w:ascii="Arial" w:hAnsi="Arial" w:cs="Arial"/>
          <w:sz w:val="22"/>
          <w:lang w:val="en-US"/>
        </w:rPr>
        <w:t>Agenda Item:</w:t>
      </w:r>
      <w:r>
        <w:rPr>
          <w:rFonts w:ascii="Arial" w:hAnsi="Arial" w:cs="Arial"/>
          <w:sz w:val="22"/>
          <w:lang w:val="en-US"/>
        </w:rPr>
        <w:tab/>
      </w:r>
      <w:r>
        <w:rPr>
          <w:rFonts w:ascii="Arial" w:hAnsi="Arial" w:cs="Arial"/>
          <w:b w:val="0"/>
          <w:sz w:val="22"/>
          <w:lang w:val="en-US"/>
        </w:rPr>
        <w:t>7.</w:t>
      </w:r>
      <w:r>
        <w:rPr>
          <w:rFonts w:hint="eastAsia" w:ascii="Arial" w:hAnsi="Arial" w:eastAsia="宋体" w:cs="Arial"/>
          <w:b w:val="0"/>
          <w:sz w:val="22"/>
          <w:lang w:val="en-US"/>
        </w:rPr>
        <w:t>16</w:t>
      </w:r>
      <w:r>
        <w:rPr>
          <w:rFonts w:ascii="Arial" w:hAnsi="Arial" w:cs="Arial"/>
          <w:b w:val="0"/>
          <w:sz w:val="22"/>
          <w:lang w:val="en-US"/>
        </w:rPr>
        <w:t>.</w:t>
      </w:r>
      <w:r>
        <w:rPr>
          <w:rFonts w:hint="eastAsia" w:ascii="Arial" w:hAnsi="Arial" w:eastAsia="宋体" w:cs="Arial"/>
          <w:b w:val="0"/>
          <w:sz w:val="22"/>
          <w:lang w:val="en-US"/>
        </w:rPr>
        <w:t>2</w:t>
      </w:r>
      <w:r>
        <w:rPr>
          <w:rFonts w:ascii="Arial" w:hAnsi="Arial" w:eastAsia="宋体" w:cs="Arial"/>
          <w:b w:val="0"/>
          <w:sz w:val="22"/>
          <w:lang w:val="en-US"/>
        </w:rPr>
        <w:t>.1</w:t>
      </w:r>
    </w:p>
    <w:p>
      <w:pPr>
        <w:pStyle w:val="48"/>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pPr>
        <w:pStyle w:val="48"/>
        <w:spacing w:after="120"/>
        <w:rPr>
          <w:rFonts w:hint="default" w:ascii="Arial" w:hAnsi="Arial" w:eastAsia="宋体" w:cs="Arial"/>
          <w:b w:val="0"/>
          <w:sz w:val="22"/>
          <w:lang w:val="en-US" w:eastAsia="zh-CN"/>
        </w:rPr>
      </w:pPr>
      <w:r>
        <w:rPr>
          <w:rFonts w:ascii="Arial" w:hAnsi="Arial" w:cs="Arial"/>
          <w:sz w:val="22"/>
          <w:lang w:val="en-US"/>
        </w:rPr>
        <w:t xml:space="preserve">Title:  </w:t>
      </w:r>
      <w:r>
        <w:rPr>
          <w:rFonts w:ascii="Arial" w:hAnsi="Arial" w:cs="Arial"/>
          <w:sz w:val="22"/>
          <w:lang w:val="en-US"/>
        </w:rPr>
        <w:tab/>
      </w:r>
      <w:bookmarkStart w:id="4" w:name="_GoBack"/>
      <w:r>
        <w:rPr>
          <w:rFonts w:ascii="Arial" w:hAnsi="Arial" w:cs="Arial"/>
          <w:b w:val="0"/>
          <w:sz w:val="22"/>
          <w:lang w:val="en-US"/>
        </w:rPr>
        <w:t xml:space="preserve">Discussion on </w:t>
      </w:r>
      <w:r>
        <w:rPr>
          <w:rFonts w:hint="eastAsia" w:ascii="Arial" w:hAnsi="Arial" w:eastAsia="宋体" w:cs="Arial"/>
          <w:b w:val="0"/>
          <w:sz w:val="22"/>
          <w:lang w:val="en-US"/>
        </w:rPr>
        <w:t xml:space="preserve">the </w:t>
      </w:r>
      <w:r>
        <w:rPr>
          <w:rFonts w:hint="eastAsia" w:ascii="Arial" w:hAnsi="Arial" w:eastAsia="宋体" w:cs="Arial"/>
          <w:b w:val="0"/>
          <w:sz w:val="22"/>
          <w:lang w:val="en-US" w:eastAsia="zh-CN"/>
        </w:rPr>
        <w:t>AI Functional Framework</w:t>
      </w:r>
      <w:bookmarkEnd w:id="4"/>
    </w:p>
    <w:p>
      <w:pPr>
        <w:pStyle w:val="48"/>
        <w:spacing w:after="120"/>
        <w:rPr>
          <w:rFonts w:ascii="Arial" w:hAnsi="Arial" w:eastAsia="宋体" w:cs="Arial"/>
          <w:b w:val="0"/>
          <w:bCs/>
          <w:sz w:val="22"/>
          <w:lang w:val="en-US"/>
        </w:rPr>
      </w:pPr>
      <w:r>
        <w:rPr>
          <w:rFonts w:ascii="Arial" w:hAnsi="Arial" w:cs="Arial"/>
          <w:sz w:val="22"/>
          <w:lang w:val="de-DE"/>
        </w:rPr>
        <w:t>Document for:</w:t>
      </w:r>
      <w:r>
        <w:rPr>
          <w:rFonts w:ascii="Arial" w:hAnsi="Arial" w:cs="Arial"/>
          <w:sz w:val="22"/>
          <w:lang w:val="de-DE"/>
        </w:rPr>
        <w:tab/>
      </w:r>
      <w:r>
        <w:rPr>
          <w:rFonts w:hint="eastAsia" w:ascii="Arial" w:hAnsi="Arial" w:eastAsia="宋体" w:cs="Arial"/>
          <w:b w:val="0"/>
          <w:bCs/>
          <w:sz w:val="22"/>
          <w:lang w:val="en-US"/>
        </w:rPr>
        <w:t>Discussion</w:t>
      </w:r>
    </w:p>
    <w:p>
      <w:pPr>
        <w:pStyle w:val="2"/>
      </w:pPr>
      <w:r>
        <w:t>Introduction</w:t>
      </w:r>
    </w:p>
    <w:p>
      <w:pPr>
        <w:pStyle w:val="14"/>
        <w:jc w:val="both"/>
        <w:rPr>
          <w:rFonts w:hint="eastAsia" w:eastAsia="宋体"/>
          <w:lang w:val="en-US" w:eastAsia="zh-CN"/>
        </w:rPr>
      </w:pPr>
      <w:bookmarkStart w:id="0" w:name="_Toc242573354"/>
      <w:r>
        <w:rPr>
          <w:rFonts w:hint="eastAsia" w:eastAsia="宋体"/>
          <w:lang w:val="en-US" w:eastAsia="zh-CN"/>
        </w:rPr>
        <w:t xml:space="preserve">Since </w:t>
      </w:r>
      <w:r>
        <w:rPr>
          <w:lang w:val="en-US"/>
        </w:rPr>
        <w:t xml:space="preserve">there are </w:t>
      </w:r>
      <w:r>
        <w:rPr>
          <w:rFonts w:hint="eastAsia" w:eastAsia="宋体"/>
          <w:lang w:val="en-US" w:eastAsia="zh-CN"/>
        </w:rPr>
        <w:t xml:space="preserve">only </w:t>
      </w:r>
      <w:r>
        <w:rPr>
          <w:highlight w:val="none"/>
          <w:lang w:val="en-US"/>
        </w:rPr>
        <w:t xml:space="preserve">2 remaining meetings in </w:t>
      </w:r>
      <w:r>
        <w:rPr>
          <w:rFonts w:hint="eastAsia" w:eastAsia="宋体"/>
          <w:lang w:val="en-US" w:eastAsia="zh-CN"/>
        </w:rPr>
        <w:t>RAN2</w:t>
      </w:r>
      <w:r>
        <w:rPr>
          <w:lang w:val="en-US"/>
        </w:rPr>
        <w:t xml:space="preserve"> for this Study Item</w:t>
      </w:r>
      <w:r>
        <w:rPr>
          <w:rFonts w:hint="eastAsia" w:eastAsia="宋体"/>
          <w:lang w:val="en-US" w:eastAsia="zh-CN"/>
        </w:rPr>
        <w:t xml:space="preserve">, </w:t>
      </w:r>
      <w:r>
        <w:rPr>
          <w:lang w:val="en-US"/>
        </w:rPr>
        <w:t xml:space="preserve">in order to finalize the study in </w:t>
      </w:r>
      <w:r>
        <w:rPr>
          <w:rFonts w:hint="eastAsia" w:eastAsia="宋体"/>
          <w:lang w:val="en-US" w:eastAsia="zh-CN"/>
        </w:rPr>
        <w:t>RAN2</w:t>
      </w:r>
      <w:r>
        <w:rPr>
          <w:lang w:val="en-US"/>
        </w:rPr>
        <w:t xml:space="preserve"> in due time</w:t>
      </w:r>
      <w:r>
        <w:rPr>
          <w:rFonts w:hint="eastAsia" w:eastAsia="宋体"/>
          <w:lang w:val="en-US" w:eastAsia="zh-CN"/>
        </w:rPr>
        <w:t xml:space="preserve">, </w:t>
      </w:r>
      <w:r>
        <w:rPr>
          <w:lang w:val="en-US"/>
        </w:rPr>
        <w:t xml:space="preserve">the Rapporteur </w:t>
      </w:r>
      <w:r>
        <w:rPr>
          <w:rFonts w:hint="eastAsia" w:eastAsia="宋体"/>
          <w:lang w:val="en-US" w:eastAsia="zh-CN"/>
        </w:rPr>
        <w:t>has</w:t>
      </w:r>
      <w:r>
        <w:rPr>
          <w:lang w:val="en-US"/>
        </w:rPr>
        <w:t xml:space="preserve"> </w:t>
      </w:r>
      <w:r>
        <w:rPr>
          <w:rFonts w:hint="eastAsia" w:eastAsia="宋体"/>
          <w:lang w:val="en-US" w:eastAsia="zh-CN"/>
        </w:rPr>
        <w:t>listed some</w:t>
      </w:r>
      <w:r>
        <w:rPr>
          <w:lang w:val="en-US"/>
        </w:rPr>
        <w:t xml:space="preserve"> </w:t>
      </w:r>
      <w:r>
        <w:rPr>
          <w:rFonts w:hint="eastAsia" w:eastAsia="宋体"/>
          <w:lang w:val="en-US" w:eastAsia="zh-CN"/>
        </w:rPr>
        <w:t>open issues</w:t>
      </w:r>
      <w:r>
        <w:rPr>
          <w:lang w:val="en-US"/>
        </w:rPr>
        <w:t xml:space="preserve"> </w:t>
      </w:r>
      <w:r>
        <w:rPr>
          <w:rFonts w:hint="eastAsia" w:eastAsia="宋体"/>
          <w:lang w:val="en-US" w:eastAsia="zh-CN"/>
        </w:rPr>
        <w:t xml:space="preserve">that </w:t>
      </w:r>
      <w:r>
        <w:rPr>
          <w:lang w:val="en-US"/>
        </w:rPr>
        <w:t xml:space="preserve">need special attention. </w:t>
      </w:r>
    </w:p>
    <w:p>
      <w:pPr>
        <w:pStyle w:val="14"/>
        <w:jc w:val="both"/>
        <w:rPr>
          <w:rFonts w:eastAsia="等线"/>
          <w:lang w:eastAsia="zh-CN"/>
        </w:rPr>
      </w:pPr>
      <w:r>
        <w:rPr>
          <w:rFonts w:hint="eastAsia" w:eastAsia="等线"/>
          <w:lang w:eastAsia="zh-CN"/>
        </w:rPr>
        <w:t>I</w:t>
      </w:r>
      <w:r>
        <w:rPr>
          <w:rFonts w:eastAsia="等线"/>
          <w:lang w:eastAsia="zh-CN"/>
        </w:rPr>
        <w:t>n this paper, the</w:t>
      </w:r>
      <w:r>
        <w:rPr>
          <w:rFonts w:hint="eastAsia" w:eastAsia="等线"/>
          <w:lang w:val="en-US" w:eastAsia="zh-CN"/>
        </w:rPr>
        <w:t>se</w:t>
      </w:r>
      <w:r>
        <w:rPr>
          <w:rFonts w:hint="eastAsia" w:eastAsia="等线"/>
          <w:lang w:eastAsia="zh-CN"/>
        </w:rPr>
        <w:t xml:space="preserve"> </w:t>
      </w:r>
      <w:r>
        <w:rPr>
          <w:rFonts w:hint="eastAsia" w:eastAsia="等线"/>
          <w:lang w:val="en-US" w:eastAsia="zh-CN"/>
        </w:rPr>
        <w:t>issues are</w:t>
      </w:r>
      <w:r>
        <w:rPr>
          <w:rFonts w:hint="eastAsia" w:eastAsia="等线"/>
          <w:lang w:eastAsia="zh-CN"/>
        </w:rPr>
        <w:t xml:space="preserve"> discussed, </w:t>
      </w:r>
      <w:r>
        <w:t xml:space="preserve">specifically regarding </w:t>
      </w:r>
      <w:r>
        <w:rPr>
          <w:rFonts w:hint="eastAsia" w:eastAsia="宋体"/>
          <w:lang w:val="en-US" w:eastAsia="zh-CN"/>
        </w:rPr>
        <w:t>functional framework and UE capability/ applicability-related reporting.</w:t>
      </w:r>
    </w:p>
    <w:p>
      <w:pPr>
        <w:pStyle w:val="2"/>
      </w:pPr>
      <w:bookmarkStart w:id="1" w:name="_Hlk131714482"/>
      <w:r>
        <w:t>Discussion</w:t>
      </w:r>
      <w:bookmarkEnd w:id="0"/>
      <w:bookmarkEnd w:id="1"/>
    </w:p>
    <w:p>
      <w:pPr>
        <w:pStyle w:val="3"/>
        <w:numPr>
          <w:ilvl w:val="0"/>
          <w:numId w:val="0"/>
        </w:numPr>
        <w:rPr>
          <w:rFonts w:hint="default" w:eastAsia="宋体"/>
          <w:lang w:val="en-US" w:eastAsia="zh-CN"/>
        </w:rPr>
      </w:pPr>
      <w:r>
        <w:t>2.1</w:t>
      </w:r>
      <w:r>
        <w:tab/>
      </w:r>
      <w:r>
        <w:rPr>
          <w:rFonts w:hint="eastAsia" w:eastAsia="宋体"/>
          <w:lang w:val="en-US" w:eastAsia="zh-CN"/>
        </w:rPr>
        <w:t>Functional framework</w:t>
      </w:r>
    </w:p>
    <w:p>
      <w:pPr>
        <w:pStyle w:val="14"/>
        <w:jc w:val="both"/>
        <w:rPr>
          <w:rFonts w:eastAsia="等线"/>
          <w:lang w:eastAsia="zh-CN"/>
        </w:rPr>
      </w:pPr>
      <w:r>
        <w:rPr>
          <w:rFonts w:hint="eastAsia" w:eastAsia="等线"/>
          <w:lang w:eastAsia="zh-CN"/>
        </w:rPr>
        <w:t>In RAN2#122</w:t>
      </w:r>
      <w:r>
        <w:rPr>
          <w:rFonts w:eastAsia="等线"/>
          <w:lang w:eastAsia="zh-CN"/>
        </w:rPr>
        <w:t xml:space="preserve"> meeting</w:t>
      </w:r>
      <w:r>
        <w:rPr>
          <w:rFonts w:hint="eastAsia" w:eastAsia="等线"/>
          <w:lang w:eastAsia="zh-CN"/>
        </w:rPr>
        <w:t>, RAN2 had a discussion on functional architecture. The main blocks/functions of functional framework have already been discussed and agreed online,</w:t>
      </w:r>
      <w:r>
        <w:rPr>
          <w:rFonts w:hint="eastAsia" w:eastAsia="等线"/>
          <w:lang w:val="en-US" w:eastAsia="zh-CN"/>
        </w:rPr>
        <w:t xml:space="preserve"> </w:t>
      </w:r>
      <w:r>
        <w:rPr>
          <w:rFonts w:hint="eastAsia" w:eastAsia="等线"/>
          <w:lang w:eastAsia="zh-CN"/>
        </w:rPr>
        <w:t>the agreed functional framework consists of model training, inference, management, data collection and model storage.</w:t>
      </w:r>
      <w:r>
        <w:rPr>
          <w:rFonts w:hint="eastAsia" w:eastAsia="等线"/>
          <w:lang w:val="en-US" w:eastAsia="zh-CN"/>
        </w:rPr>
        <w:t xml:space="preserve"> </w:t>
      </w:r>
      <w:r>
        <w:rPr>
          <w:rFonts w:hint="eastAsia" w:eastAsia="等线"/>
          <w:lang w:eastAsia="zh-CN"/>
        </w:rPr>
        <w:t xml:space="preserve">But there is no consensus on the name and definition of the arrows among different blocks/functions yet. </w:t>
      </w:r>
      <w:r>
        <w:rPr>
          <w:rFonts w:eastAsia="等线"/>
          <w:lang w:eastAsia="zh-CN"/>
        </w:rPr>
        <w:t>To resolve</w:t>
      </w:r>
      <w:r>
        <w:rPr>
          <w:rFonts w:hint="eastAsia" w:eastAsia="等线"/>
          <w:lang w:eastAsia="zh-CN"/>
        </w:rPr>
        <w:t xml:space="preserve"> this issue, </w:t>
      </w:r>
      <w:r>
        <w:rPr>
          <w:rFonts w:eastAsia="等线"/>
          <w:lang w:eastAsia="zh-CN"/>
        </w:rPr>
        <w:t xml:space="preserve">[Post122][059][AIML] email discussion </w:t>
      </w:r>
      <w:r>
        <w:rPr>
          <w:rFonts w:hint="eastAsia" w:eastAsia="等线"/>
          <w:lang w:val="en-US" w:eastAsia="zh-CN"/>
        </w:rPr>
        <w:t>was</w:t>
      </w:r>
      <w:r>
        <w:rPr>
          <w:rFonts w:eastAsia="等线"/>
          <w:lang w:eastAsia="zh-CN"/>
        </w:rPr>
        <w:t xml:space="preserve"> launched </w:t>
      </w:r>
      <w:r>
        <w:rPr>
          <w:rFonts w:hint="eastAsia" w:eastAsia="等线"/>
          <w:lang w:eastAsia="zh-CN"/>
        </w:rPr>
        <w:t>to collect companies</w:t>
      </w:r>
      <w:r>
        <w:rPr>
          <w:rFonts w:eastAsia="等线"/>
          <w:lang w:eastAsia="zh-CN"/>
        </w:rPr>
        <w:t>’</w:t>
      </w:r>
      <w:r>
        <w:rPr>
          <w:rFonts w:hint="eastAsia" w:eastAsia="等线"/>
          <w:lang w:eastAsia="zh-CN"/>
        </w:rPr>
        <w:t xml:space="preserve"> views</w:t>
      </w:r>
      <w:r>
        <w:rPr>
          <w:rFonts w:hint="eastAsia" w:eastAsia="等线"/>
          <w:lang w:val="en-US" w:eastAsia="zh-CN"/>
        </w:rPr>
        <w:t xml:space="preserve">. The summary document of that </w:t>
      </w:r>
      <w:r>
        <w:rPr>
          <w:rFonts w:eastAsia="等线"/>
          <w:lang w:eastAsia="zh-CN"/>
        </w:rPr>
        <w:t>email discussion</w:t>
      </w:r>
      <w:r>
        <w:rPr>
          <w:rFonts w:hint="eastAsia" w:eastAsia="等线"/>
          <w:lang w:val="en-US" w:eastAsia="zh-CN"/>
        </w:rPr>
        <w:t xml:space="preserve"> had been discussed in RAN2#123 meeting, but </w:t>
      </w:r>
      <w:r>
        <w:rPr>
          <w:rFonts w:hint="eastAsia" w:eastAsia="等线"/>
          <w:lang w:eastAsia="zh-CN"/>
        </w:rPr>
        <w:t xml:space="preserve"> </w:t>
      </w:r>
      <w:r>
        <w:rPr>
          <w:rFonts w:hint="eastAsia" w:eastAsia="等线"/>
          <w:lang w:val="en-US" w:eastAsia="zh-CN"/>
        </w:rPr>
        <w:t>there was still no agreements about this issue. T</w:t>
      </w:r>
      <w:r>
        <w:rPr>
          <w:rFonts w:hint="eastAsia" w:eastAsia="等线"/>
          <w:lang w:eastAsia="zh-CN"/>
        </w:rPr>
        <w:t xml:space="preserve">he </w:t>
      </w:r>
      <w:r>
        <w:rPr>
          <w:rFonts w:hint="eastAsia" w:eastAsia="等线"/>
          <w:lang w:val="en-US" w:eastAsia="zh-CN"/>
        </w:rPr>
        <w:t>notes</w:t>
      </w:r>
      <w:r>
        <w:rPr>
          <w:rFonts w:eastAsia="等线"/>
          <w:lang w:eastAsia="zh-CN"/>
        </w:rPr>
        <w:t xml:space="preserve"> </w:t>
      </w:r>
      <w:r>
        <w:rPr>
          <w:rFonts w:hint="eastAsia" w:eastAsia="等线"/>
          <w:lang w:eastAsia="zh-CN"/>
        </w:rPr>
        <w:t>are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3"/>
              <w:overflowPunct w:val="0"/>
              <w:autoSpaceDE w:val="0"/>
              <w:autoSpaceDN w:val="0"/>
              <w:adjustRightInd w:val="0"/>
              <w:textAlignment w:val="baseline"/>
            </w:pPr>
            <w:r>
              <w:fldChar w:fldCharType="begin"/>
            </w:r>
            <w:r>
              <w:instrText xml:space="preserve"> HYPERLINK "file:///C:\\Users\\mtk65284\\Documents\\3GPP\\tsg_ran\\WG2_RL2\\RAN2\\Docs\\R2-2308913.zip" \o "C:Usersmtk65284Documents3GPPtsg_ranWG2_RL2RAN2DocsR2-2308913.zip" </w:instrText>
            </w:r>
            <w:r>
              <w:fldChar w:fldCharType="separate"/>
            </w:r>
            <w:r>
              <w:rPr>
                <w:rStyle w:val="30"/>
              </w:rPr>
              <w:t>R2-2308913</w:t>
            </w:r>
            <w:r>
              <w:rPr>
                <w:rStyle w:val="30"/>
              </w:rPr>
              <w:fldChar w:fldCharType="end"/>
            </w:r>
            <w:r>
              <w:tab/>
            </w:r>
            <w:r>
              <w:t>[Post122][059][AIML]: on functional framework, topics to discuss, and FFSs</w:t>
            </w:r>
            <w:r>
              <w:tab/>
            </w:r>
            <w:r>
              <w:t>Ericsson</w:t>
            </w:r>
            <w:r>
              <w:tab/>
            </w:r>
            <w:r>
              <w:t>discussion</w:t>
            </w:r>
            <w:r>
              <w:tab/>
            </w:r>
            <w:r>
              <w:t>Rel-18</w:t>
            </w:r>
            <w:r>
              <w:tab/>
            </w:r>
            <w:r>
              <w:t>FS_NR_AIML_air</w:t>
            </w:r>
          </w:p>
          <w:p>
            <w:pPr>
              <w:pStyle w:val="34"/>
              <w:overflowPunct w:val="0"/>
              <w:autoSpaceDE w:val="0"/>
              <w:autoSpaceDN w:val="0"/>
              <w:adjustRightInd w:val="0"/>
              <w:textAlignment w:val="baseline"/>
            </w:pPr>
            <w:r>
              <w:t>Chair summary of discussion:</w:t>
            </w:r>
          </w:p>
          <w:p>
            <w:pPr>
              <w:pStyle w:val="34"/>
              <w:overflowPunct w:val="0"/>
              <w:autoSpaceDE w:val="0"/>
              <w:autoSpaceDN w:val="0"/>
              <w:adjustRightInd w:val="0"/>
              <w:textAlignment w:val="baseline"/>
            </w:pPr>
            <w:r>
              <w:t>-</w:t>
            </w:r>
            <w:r>
              <w:tab/>
            </w:r>
            <w:r>
              <w:t>A number of companies want to elaborate the figure so it can show applicability in different scenarios/cases</w:t>
            </w:r>
          </w:p>
          <w:p>
            <w:pPr>
              <w:pStyle w:val="34"/>
              <w:overflowPunct w:val="0"/>
              <w:autoSpaceDE w:val="0"/>
              <w:autoSpaceDN w:val="0"/>
              <w:adjustRightInd w:val="0"/>
              <w:textAlignment w:val="baseline"/>
            </w:pPr>
            <w:r>
              <w:t>-</w:t>
            </w:r>
            <w:r>
              <w:tab/>
            </w:r>
            <w:r>
              <w:t xml:space="preserve">Multiple companies comment that whether boxes and arrows are dashed, whether things are optional in some scenarios/cases, is not important for this figure. It fullfills sufficient purpose the way it is, and it is also not useful to have FFSes. </w:t>
            </w:r>
          </w:p>
          <w:p>
            <w:pPr>
              <w:pStyle w:val="34"/>
              <w:overflowPunct w:val="0"/>
              <w:autoSpaceDE w:val="0"/>
              <w:autoSpaceDN w:val="0"/>
              <w:adjustRightInd w:val="0"/>
              <w:textAlignment w:val="baseline"/>
            </w:pPr>
            <w:r>
              <w:t>-</w:t>
            </w:r>
            <w:r>
              <w:tab/>
            </w:r>
            <w:r>
              <w:t xml:space="preserve">Chair: nothing agreeable from this discussion. </w:t>
            </w:r>
          </w:p>
          <w:p>
            <w:pPr>
              <w:pStyle w:val="34"/>
              <w:overflowPunct w:val="0"/>
              <w:autoSpaceDE w:val="0"/>
              <w:autoSpaceDN w:val="0"/>
              <w:adjustRightInd w:val="0"/>
              <w:textAlignment w:val="baseline"/>
            </w:pPr>
            <w:r>
              <w:t>-</w:t>
            </w:r>
            <w:r>
              <w:tab/>
            </w:r>
            <w:r>
              <w:t xml:space="preserve">Chair comment: We could of course consider removing the word model from the data/information flow ‘Model selection/(de)activation/switching/fallback’ as this seems to add confusion. </w:t>
            </w:r>
          </w:p>
          <w:p>
            <w:pPr>
              <w:pStyle w:val="76"/>
              <w:overflowPunct w:val="0"/>
              <w:autoSpaceDE w:val="0"/>
              <w:autoSpaceDN w:val="0"/>
              <w:adjustRightInd w:val="0"/>
              <w:textAlignment w:val="baseline"/>
              <w:rPr>
                <w:rFonts w:eastAsia="等线"/>
                <w:szCs w:val="22"/>
                <w:lang w:val="en-US" w:eastAsia="zh-CN"/>
              </w:rPr>
            </w:pPr>
            <w:r>
              <w:t>Noted</w:t>
            </w:r>
          </w:p>
        </w:tc>
      </w:tr>
    </w:tbl>
    <w:p>
      <w:pPr>
        <w:pStyle w:val="14"/>
        <w:keepNext w:val="0"/>
        <w:keepLines w:val="0"/>
        <w:pageBreakBefore w:val="0"/>
        <w:widowControl/>
        <w:kinsoku/>
        <w:wordWrap/>
        <w:overflowPunct/>
        <w:topLinePunct w:val="0"/>
        <w:autoSpaceDE/>
        <w:autoSpaceDN/>
        <w:bidi w:val="0"/>
        <w:adjustRightInd/>
        <w:snapToGrid/>
        <w:spacing w:before="120"/>
        <w:jc w:val="both"/>
        <w:textAlignment w:val="auto"/>
      </w:pPr>
      <w:r>
        <w:rPr>
          <w:rFonts w:hint="eastAsia" w:eastAsia="等线"/>
          <w:lang w:val="en-US" w:eastAsia="zh-CN"/>
        </w:rPr>
        <w:t xml:space="preserve">Besides, </w:t>
      </w:r>
      <w:r>
        <w:rPr>
          <w:lang w:val="en-US"/>
        </w:rPr>
        <w:t xml:space="preserve">the identified </w:t>
      </w:r>
      <w:r>
        <w:rPr>
          <w:rFonts w:hint="eastAsia" w:eastAsia="宋体"/>
          <w:lang w:val="en-US" w:eastAsia="zh-CN"/>
        </w:rPr>
        <w:t>open issues</w:t>
      </w:r>
      <w:r>
        <w:rPr>
          <w:lang w:val="en-US"/>
        </w:rPr>
        <w:t xml:space="preserve"> </w:t>
      </w:r>
      <w:r>
        <w:rPr>
          <w:rFonts w:hint="eastAsia" w:eastAsia="宋体"/>
          <w:lang w:val="en-US" w:eastAsia="zh-CN"/>
        </w:rPr>
        <w:t xml:space="preserve">regarding functional framework (in </w:t>
      </w:r>
      <w:r>
        <w:rPr>
          <w:rFonts w:hint="eastAsia" w:cs="Arial"/>
          <w:lang w:val="de-DE"/>
        </w:rPr>
        <w:t>[AIML] R2-23XXXXX - Open Issues - Rapporteur Insights</w:t>
      </w:r>
      <w:r>
        <w:rPr>
          <w:rFonts w:hint="eastAsia" w:eastAsia="宋体" w:cs="Arial"/>
          <w:lang w:val="en-US" w:eastAsia="zh-CN"/>
        </w:rPr>
        <w:t xml:space="preserve">) </w:t>
      </w:r>
      <w:r>
        <w:rPr>
          <w:lang w:val="en-US"/>
        </w:rPr>
        <w:t xml:space="preserve">includes the following: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4"/>
              <w:numPr>
                <w:ilvl w:val="1"/>
                <w:numId w:val="3"/>
              </w:numPr>
              <w:overflowPunct w:val="0"/>
              <w:autoSpaceDE w:val="0"/>
              <w:autoSpaceDN w:val="0"/>
              <w:adjustRightInd w:val="0"/>
              <w:textAlignment w:val="baseline"/>
              <w:rPr>
                <w:lang w:val="en-US"/>
              </w:rPr>
            </w:pPr>
            <w:r>
              <w:rPr>
                <w:lang w:val="en-US"/>
              </w:rPr>
              <w:t>Functional framework</w:t>
            </w:r>
          </w:p>
          <w:p>
            <w:pPr>
              <w:pStyle w:val="14"/>
              <w:numPr>
                <w:ilvl w:val="2"/>
                <w:numId w:val="3"/>
              </w:numPr>
              <w:overflowPunct w:val="0"/>
              <w:autoSpaceDE w:val="0"/>
              <w:autoSpaceDN w:val="0"/>
              <w:adjustRightInd w:val="0"/>
              <w:textAlignment w:val="baseline"/>
              <w:rPr>
                <w:lang w:val="en-US"/>
              </w:rPr>
            </w:pPr>
            <w:r>
              <w:rPr>
                <w:lang w:val="en-US"/>
              </w:rPr>
              <w:t xml:space="preserve">Considering </w:t>
            </w:r>
            <w:r>
              <w:rPr>
                <w:rFonts w:hint="eastAsia" w:eastAsia="宋体"/>
                <w:lang w:val="en-US" w:eastAsia="zh-CN"/>
              </w:rPr>
              <w:t>RAN2</w:t>
            </w:r>
            <w:r>
              <w:rPr>
                <w:lang w:val="en-US"/>
              </w:rPr>
              <w:t>#123’s discussion, is the current version stable?</w:t>
            </w:r>
          </w:p>
          <w:p>
            <w:pPr>
              <w:pStyle w:val="14"/>
              <w:numPr>
                <w:ilvl w:val="2"/>
                <w:numId w:val="3"/>
              </w:numPr>
              <w:overflowPunct w:val="0"/>
              <w:autoSpaceDE w:val="0"/>
              <w:autoSpaceDN w:val="0"/>
              <w:adjustRightInd w:val="0"/>
              <w:textAlignment w:val="baseline"/>
              <w:rPr>
                <w:lang w:val="en-US"/>
              </w:rPr>
            </w:pPr>
            <w:r>
              <w:rPr>
                <w:lang w:val="en-US"/>
              </w:rPr>
              <w:t>Do we really need anything else? (e.g., separate figures for model-ID-based LCM and functionality-based LCM)</w:t>
            </w:r>
          </w:p>
          <w:p>
            <w:pPr>
              <w:pStyle w:val="14"/>
              <w:overflowPunct w:val="0"/>
              <w:autoSpaceDE w:val="0"/>
              <w:autoSpaceDN w:val="0"/>
              <w:adjustRightInd w:val="0"/>
              <w:textAlignment w:val="baseline"/>
              <w:rPr>
                <w:rFonts w:eastAsia="等线"/>
                <w:szCs w:val="22"/>
                <w:lang w:val="en-US" w:eastAsia="zh-CN"/>
              </w:rPr>
            </w:pPr>
            <w:r>
              <w:rPr>
                <w:lang w:val="en-US"/>
              </w:rPr>
              <w:t xml:space="preserve">On this the Rapporteur’s suggestion would be to agree that there is no need to consider separate figures for model-ID- and functionality-based LCM. And in case of real need, </w:t>
            </w:r>
            <w:r>
              <w:rPr>
                <w:rFonts w:hint="eastAsia" w:eastAsia="宋体"/>
                <w:lang w:val="en-US" w:eastAsia="zh-CN"/>
              </w:rPr>
              <w:t>RAN2</w:t>
            </w:r>
            <w:r>
              <w:rPr>
                <w:lang w:val="en-US"/>
              </w:rPr>
              <w:t xml:space="preserve"> can address these aspects in the TR / text description. </w:t>
            </w:r>
          </w:p>
        </w:tc>
      </w:tr>
    </w:tbl>
    <w:p>
      <w:pPr>
        <w:pStyle w:val="14"/>
        <w:numPr>
          <w:ilvl w:val="0"/>
          <w:numId w:val="0"/>
        </w:numPr>
        <w:jc w:val="both"/>
        <w:rPr>
          <w:rFonts w:eastAsia="Times New Roman"/>
          <w:sz w:val="20"/>
          <w:szCs w:val="20"/>
          <w:lang w:val="en-US" w:eastAsia="zh-CN"/>
        </w:rPr>
      </w:pPr>
      <w:r>
        <w:rPr>
          <w:rFonts w:hint="eastAsia" w:eastAsia="等线"/>
          <w:lang w:val="en-US" w:eastAsia="zh-CN"/>
        </w:rPr>
        <w:t>For this issue</w:t>
      </w:r>
      <w:r>
        <w:rPr>
          <w:rFonts w:hint="eastAsia" w:eastAsia="等线"/>
          <w:lang w:eastAsia="zh-CN"/>
        </w:rPr>
        <w:t xml:space="preserve">, </w:t>
      </w:r>
      <w:r>
        <w:rPr>
          <w:rFonts w:hint="eastAsia" w:eastAsia="等线"/>
          <w:lang w:val="en-US" w:eastAsia="zh-CN"/>
        </w:rPr>
        <w:t xml:space="preserve">we also think </w:t>
      </w:r>
      <w:r>
        <w:rPr>
          <w:lang w:val="en-US"/>
        </w:rPr>
        <w:t>there is no need to consider separate figures for model-ID- and functionality-based LCM</w:t>
      </w:r>
      <w:r>
        <w:rPr>
          <w:rFonts w:hint="eastAsia" w:eastAsia="宋体"/>
          <w:lang w:val="en-US" w:eastAsia="zh-CN"/>
        </w:rPr>
        <w:t xml:space="preserve">. However, precisely because of this, it is necessary to use more general terminology  for the names of arrows in functional framework (e.g.,  the </w:t>
      </w:r>
      <w:r>
        <w:rPr>
          <w:rFonts w:hint="eastAsia" w:eastAsia="等线"/>
          <w:lang w:eastAsia="zh-CN"/>
        </w:rPr>
        <w:t>arrow</w:t>
      </w:r>
      <w:r>
        <w:rPr>
          <w:rFonts w:hint="eastAsia" w:eastAsia="等线"/>
          <w:lang w:val="en-US" w:eastAsia="zh-CN"/>
        </w:rPr>
        <w:t xml:space="preserve"> from Management to Model Training could use </w:t>
      </w:r>
      <w:r>
        <w:rPr>
          <w:rFonts w:hint="default" w:eastAsia="等线"/>
          <w:lang w:val="en-US" w:eastAsia="zh-CN"/>
        </w:rPr>
        <w:t>“</w:t>
      </w:r>
      <w:r>
        <w:rPr>
          <w:rFonts w:hint="eastAsia" w:eastAsia="等线"/>
          <w:lang w:val="en-US" w:eastAsia="zh-CN"/>
        </w:rPr>
        <w:t>man</w:t>
      </w:r>
      <w:r>
        <w:rPr>
          <w:rFonts w:hint="eastAsia" w:eastAsia="宋体" w:cs="Times New Roman"/>
          <w:lang w:val="en-US" w:eastAsia="zh-CN"/>
        </w:rPr>
        <w:t>agement output</w:t>
      </w:r>
      <w:r>
        <w:rPr>
          <w:rFonts w:hint="default" w:eastAsia="宋体" w:cs="Times New Roman"/>
          <w:lang w:val="en-US" w:eastAsia="zh-CN"/>
        </w:rPr>
        <w:t>”</w:t>
      </w:r>
      <w:r>
        <w:rPr>
          <w:rFonts w:hint="eastAsia" w:eastAsia="宋体" w:cs="Times New Roman"/>
          <w:lang w:val="en-US" w:eastAsia="zh-CN"/>
        </w:rPr>
        <w:t xml:space="preserve"> instead of </w:t>
      </w:r>
      <w:r>
        <w:rPr>
          <w:rFonts w:hint="default" w:eastAsia="宋体" w:cs="Times New Roman"/>
          <w:lang w:val="en-US" w:eastAsia="zh-CN"/>
        </w:rPr>
        <w:t>“</w:t>
      </w:r>
      <w:r>
        <w:rPr>
          <w:rFonts w:hint="eastAsia" w:eastAsia="宋体" w:cs="Times New Roman"/>
          <w:lang w:val="en-US" w:eastAsia="zh-CN"/>
        </w:rPr>
        <w:t>Performance Feedback/ Retraining Request</w:t>
      </w:r>
      <w:r>
        <w:rPr>
          <w:rFonts w:hint="default" w:eastAsia="宋体" w:cs="Times New Roman"/>
          <w:lang w:val="en-US" w:eastAsia="zh-CN"/>
        </w:rPr>
        <w:t>”</w:t>
      </w:r>
      <w:r>
        <w:rPr>
          <w:rFonts w:hint="eastAsia" w:eastAsia="宋体" w:cs="Times New Roman"/>
          <w:lang w:val="en-US" w:eastAsia="zh-CN"/>
        </w:rPr>
        <w:t xml:space="preserve">, the arrow from </w:t>
      </w:r>
      <w:r>
        <w:rPr>
          <w:rFonts w:hint="eastAsia" w:eastAsia="等线"/>
          <w:lang w:val="en-US" w:eastAsia="zh-CN"/>
        </w:rPr>
        <w:t xml:space="preserve">Management to Model Inference </w:t>
      </w:r>
      <w:r>
        <w:rPr>
          <w:rFonts w:hint="eastAsia" w:eastAsia="宋体" w:cs="Times New Roman"/>
          <w:lang w:val="en-US" w:eastAsia="zh-CN"/>
        </w:rPr>
        <w:t xml:space="preserve">could use </w:t>
      </w:r>
      <w:r>
        <w:rPr>
          <w:rFonts w:hint="default" w:eastAsia="宋体" w:cs="Times New Roman"/>
          <w:lang w:val="en-US" w:eastAsia="zh-CN"/>
        </w:rPr>
        <w:t>“</w:t>
      </w:r>
      <w:r>
        <w:rPr>
          <w:rFonts w:hint="eastAsia" w:eastAsia="宋体" w:cs="Times New Roman"/>
          <w:lang w:val="en-US" w:eastAsia="zh-CN"/>
        </w:rPr>
        <w:t xml:space="preserve">management Instruction </w:t>
      </w:r>
      <w:r>
        <w:rPr>
          <w:rFonts w:hint="default" w:eastAsia="宋体" w:cs="Times New Roman"/>
          <w:lang w:val="en-US" w:eastAsia="zh-CN"/>
        </w:rPr>
        <w:t>”</w:t>
      </w:r>
      <w:r>
        <w:rPr>
          <w:rFonts w:hint="eastAsia" w:eastAsia="宋体" w:cs="Times New Roman"/>
          <w:lang w:val="en-US" w:eastAsia="zh-CN"/>
        </w:rPr>
        <w:t xml:space="preserve"> instead of </w:t>
      </w:r>
      <w:r>
        <w:rPr>
          <w:rFonts w:hint="default" w:eastAsia="宋体" w:cs="Times New Roman"/>
          <w:lang w:val="en-US" w:eastAsia="zh-CN"/>
        </w:rPr>
        <w:t>“</w:t>
      </w:r>
      <w:r>
        <w:rPr>
          <w:rFonts w:hint="eastAsia" w:eastAsia="宋体" w:cs="Times New Roman"/>
          <w:lang w:val="en-US" w:eastAsia="zh-CN"/>
        </w:rPr>
        <w:t>Model selection/ (de)activation/ switching/ fallback</w:t>
      </w:r>
      <w:r>
        <w:rPr>
          <w:rFonts w:hint="default" w:eastAsia="宋体" w:cs="Times New Roman"/>
          <w:lang w:val="en-US" w:eastAsia="zh-CN"/>
        </w:rPr>
        <w:t>”</w:t>
      </w:r>
      <w:r>
        <w:rPr>
          <w:rFonts w:hint="eastAsia" w:eastAsia="宋体" w:cs="Times New Roman"/>
          <w:lang w:val="en-US" w:eastAsia="zh-CN"/>
        </w:rPr>
        <w:t xml:space="preserve">). </w:t>
      </w:r>
    </w:p>
    <w:p>
      <w:pPr>
        <w:keepNext w:val="0"/>
        <w:keepLines w:val="0"/>
        <w:pageBreakBefore w:val="0"/>
        <w:widowControl/>
        <w:kinsoku/>
        <w:wordWrap/>
        <w:overflowPunct/>
        <w:topLinePunct w:val="0"/>
        <w:autoSpaceDE/>
        <w:autoSpaceDN/>
        <w:bidi w:val="0"/>
        <w:adjustRightInd/>
        <w:snapToGrid/>
        <w:ind w:left="0" w:firstLine="0" w:firstLineChars="0"/>
        <w:jc w:val="left"/>
        <w:textAlignment w:val="auto"/>
        <w:rPr>
          <w:rFonts w:hint="eastAsia" w:cs="Times New Roman"/>
          <w:b/>
          <w:lang w:val="en-US" w:eastAsia="zh-CN"/>
        </w:rPr>
      </w:pPr>
      <w:r>
        <w:rPr>
          <w:b/>
          <w:lang w:val="en-GB" w:eastAsia="zh-CN"/>
        </w:rPr>
        <w:t>Proposal</w:t>
      </w:r>
      <w:r>
        <w:rPr>
          <w:rFonts w:hint="eastAsia"/>
          <w:b/>
          <w:lang w:val="en-US" w:eastAsia="zh-CN"/>
        </w:rPr>
        <w:t xml:space="preserve"> </w:t>
      </w:r>
      <w:r>
        <w:rPr>
          <w:rFonts w:hint="eastAsia"/>
          <w:b/>
          <w:lang w:eastAsia="zh-CN"/>
        </w:rPr>
        <w:t>1</w:t>
      </w:r>
      <w:r>
        <w:rPr>
          <w:b/>
          <w:lang w:val="en-GB" w:eastAsia="zh-CN"/>
        </w:rPr>
        <w:t>:</w:t>
      </w:r>
      <w:r>
        <w:rPr>
          <w:rFonts w:hint="eastAsia"/>
          <w:b/>
          <w:lang w:eastAsia="zh-CN"/>
        </w:rPr>
        <w:t xml:space="preserve"> </w:t>
      </w:r>
      <w:r>
        <w:rPr>
          <w:rFonts w:hint="eastAsia"/>
          <w:b/>
          <w:lang w:val="en-US" w:eastAsia="zh-CN"/>
        </w:rPr>
        <w:t>The arrows in functional framework</w:t>
      </w:r>
      <w:r>
        <w:rPr>
          <w:rFonts w:hint="eastAsia"/>
          <w:b w:val="0"/>
          <w:bCs/>
          <w:lang w:val="en-US" w:eastAsia="zh-CN"/>
        </w:rPr>
        <w:t xml:space="preserve"> </w:t>
      </w:r>
      <w:r>
        <w:rPr>
          <w:rFonts w:hint="eastAsia" w:cs="Times New Roman"/>
          <w:b/>
          <w:lang w:val="en-US" w:eastAsia="zh-CN"/>
        </w:rPr>
        <w:t>figure should use more general terminology.</w:t>
      </w:r>
    </w:p>
    <w:p>
      <w:pPr>
        <w:keepNext w:val="0"/>
        <w:keepLines w:val="0"/>
        <w:pageBreakBefore w:val="0"/>
        <w:widowControl/>
        <w:kinsoku/>
        <w:wordWrap/>
        <w:overflowPunct/>
        <w:topLinePunct w:val="0"/>
        <w:autoSpaceDE/>
        <w:autoSpaceDN/>
        <w:bidi w:val="0"/>
        <w:adjustRightInd/>
        <w:snapToGrid/>
        <w:ind w:left="0" w:firstLine="0" w:firstLineChars="0"/>
        <w:jc w:val="left"/>
        <w:textAlignment w:val="auto"/>
        <w:rPr>
          <w:rFonts w:hint="eastAsia" w:cs="Times New Roman"/>
          <w:b/>
          <w:lang w:val="en-US" w:eastAsia="zh-CN"/>
        </w:rPr>
      </w:pPr>
      <w:r>
        <w:rPr>
          <w:b/>
          <w:lang w:val="en-GB" w:eastAsia="zh-CN"/>
        </w:rPr>
        <w:t>Proposal</w:t>
      </w:r>
      <w:r>
        <w:rPr>
          <w:rFonts w:hint="eastAsia"/>
          <w:b/>
          <w:lang w:val="en-US" w:eastAsia="zh-CN"/>
        </w:rPr>
        <w:t xml:space="preserve"> 2: T</w:t>
      </w:r>
      <w:r>
        <w:rPr>
          <w:rFonts w:hint="eastAsia" w:cs="Times New Roman"/>
          <w:b/>
          <w:lang w:val="en-US" w:eastAsia="zh-CN"/>
        </w:rPr>
        <w:t xml:space="preserve">he </w:t>
      </w:r>
      <w:r>
        <w:rPr>
          <w:rFonts w:hint="eastAsia" w:cs="Times New Roman"/>
          <w:b/>
          <w:lang w:val="en-GB" w:eastAsia="zh-CN"/>
        </w:rPr>
        <w:t>arrow</w:t>
      </w:r>
      <w:r>
        <w:rPr>
          <w:rFonts w:hint="eastAsia" w:cs="Times New Roman"/>
          <w:b/>
          <w:lang w:val="en-US" w:eastAsia="zh-CN"/>
        </w:rPr>
        <w:t xml:space="preserve"> from Management to Model Training could use </w:t>
      </w:r>
      <w:r>
        <w:rPr>
          <w:rFonts w:hint="default" w:cs="Times New Roman"/>
          <w:b/>
          <w:lang w:val="en-US" w:eastAsia="zh-CN"/>
        </w:rPr>
        <w:t>“</w:t>
      </w:r>
      <w:r>
        <w:rPr>
          <w:rFonts w:hint="eastAsia" w:cs="Times New Roman"/>
          <w:b/>
          <w:lang w:val="en-US" w:eastAsia="zh-CN"/>
        </w:rPr>
        <w:t>management output</w:t>
      </w:r>
      <w:r>
        <w:rPr>
          <w:rFonts w:hint="default" w:cs="Times New Roman"/>
          <w:b/>
          <w:lang w:val="en-US" w:eastAsia="zh-CN"/>
        </w:rPr>
        <w:t>”</w:t>
      </w:r>
      <w:r>
        <w:rPr>
          <w:rFonts w:hint="eastAsia" w:cs="Times New Roman"/>
          <w:b/>
          <w:lang w:val="en-US" w:eastAsia="zh-CN"/>
        </w:rPr>
        <w:t xml:space="preserve"> instead of </w:t>
      </w:r>
      <w:r>
        <w:rPr>
          <w:rFonts w:hint="default" w:cs="Times New Roman"/>
          <w:b/>
          <w:lang w:val="en-US" w:eastAsia="zh-CN"/>
        </w:rPr>
        <w:t>“</w:t>
      </w:r>
      <w:r>
        <w:rPr>
          <w:rFonts w:hint="eastAsia" w:cs="Times New Roman"/>
          <w:b/>
          <w:lang w:val="en-US" w:eastAsia="zh-CN"/>
        </w:rPr>
        <w:t>Performance Feedback / Retraining Request</w:t>
      </w:r>
      <w:r>
        <w:rPr>
          <w:rFonts w:hint="default" w:cs="Times New Roman"/>
          <w:b/>
          <w:lang w:val="en-US" w:eastAsia="zh-CN"/>
        </w:rPr>
        <w:t>”</w:t>
      </w:r>
      <w:r>
        <w:rPr>
          <w:rFonts w:hint="eastAsia" w:cs="Times New Roman"/>
          <w:b/>
          <w:lang w:val="en-US" w:eastAsia="zh-CN"/>
        </w:rPr>
        <w:t xml:space="preserve"> .</w:t>
      </w:r>
    </w:p>
    <w:p>
      <w:pPr>
        <w:keepNext w:val="0"/>
        <w:keepLines w:val="0"/>
        <w:pageBreakBefore w:val="0"/>
        <w:widowControl/>
        <w:kinsoku/>
        <w:wordWrap/>
        <w:overflowPunct/>
        <w:topLinePunct w:val="0"/>
        <w:autoSpaceDE/>
        <w:autoSpaceDN/>
        <w:bidi w:val="0"/>
        <w:adjustRightInd/>
        <w:snapToGrid/>
        <w:ind w:left="0" w:firstLine="0" w:firstLineChars="0"/>
        <w:jc w:val="both"/>
        <w:textAlignment w:val="auto"/>
        <w:rPr>
          <w:b/>
          <w:lang w:eastAsia="zh-CN"/>
        </w:rPr>
      </w:pPr>
      <w:r>
        <w:rPr>
          <w:b/>
          <w:lang w:val="en-GB" w:eastAsia="zh-CN"/>
        </w:rPr>
        <w:t xml:space="preserve">Proposal </w:t>
      </w:r>
      <w:r>
        <w:rPr>
          <w:b/>
          <w:lang w:eastAsia="zh-CN"/>
        </w:rPr>
        <w:t>3</w:t>
      </w:r>
      <w:r>
        <w:rPr>
          <w:b/>
          <w:lang w:val="en-GB" w:eastAsia="zh-CN"/>
        </w:rPr>
        <w:t>:</w:t>
      </w:r>
      <w:r>
        <w:rPr>
          <w:rFonts w:hint="eastAsia"/>
          <w:b/>
          <w:lang w:eastAsia="zh-CN"/>
        </w:rPr>
        <w:t xml:space="preserve"> </w:t>
      </w:r>
      <w:r>
        <w:rPr>
          <w:rFonts w:hint="eastAsia" w:cs="Times New Roman"/>
          <w:b/>
          <w:lang w:val="en-US" w:eastAsia="zh-CN"/>
        </w:rPr>
        <w:t xml:space="preserve"> The arrow from Management to Model Inference could use </w:t>
      </w:r>
      <w:r>
        <w:rPr>
          <w:rFonts w:hint="default" w:cs="Times New Roman"/>
          <w:b/>
          <w:lang w:val="en-US" w:eastAsia="zh-CN"/>
        </w:rPr>
        <w:t>“</w:t>
      </w:r>
      <w:r>
        <w:rPr>
          <w:rFonts w:hint="eastAsia" w:cs="Times New Roman"/>
          <w:b/>
          <w:lang w:val="en-US" w:eastAsia="zh-CN"/>
        </w:rPr>
        <w:t xml:space="preserve">management Instruction </w:t>
      </w:r>
      <w:r>
        <w:rPr>
          <w:rFonts w:hint="default" w:cs="Times New Roman"/>
          <w:b/>
          <w:lang w:val="en-US" w:eastAsia="zh-CN"/>
        </w:rPr>
        <w:t>”</w:t>
      </w:r>
      <w:r>
        <w:rPr>
          <w:rFonts w:hint="eastAsia" w:cs="Times New Roman"/>
          <w:b/>
          <w:lang w:val="en-US" w:eastAsia="zh-CN"/>
        </w:rPr>
        <w:t xml:space="preserve"> instead of Model selection/(de)activation/switching/fallback</w:t>
      </w:r>
      <w:r>
        <w:rPr>
          <w:rFonts w:cs="Times New Roman"/>
          <w:b/>
          <w:lang w:val="en-GB" w:eastAsia="zh-CN"/>
        </w:rPr>
        <w:t>.</w:t>
      </w:r>
    </w:p>
    <w:p>
      <w:pPr>
        <w:pStyle w:val="3"/>
        <w:numPr>
          <w:ilvl w:val="0"/>
          <w:numId w:val="0"/>
        </w:numPr>
        <w:rPr>
          <w:rFonts w:hint="default" w:eastAsia="宋体"/>
          <w:lang w:val="en-US" w:eastAsia="zh-CN"/>
        </w:rPr>
      </w:pPr>
      <w:r>
        <w:t>2.</w:t>
      </w:r>
      <w:r>
        <w:rPr>
          <w:rFonts w:hint="eastAsia" w:eastAsia="宋体"/>
          <w:lang w:val="en-US"/>
        </w:rPr>
        <w:t>2</w:t>
      </w:r>
      <w:r>
        <w:tab/>
      </w:r>
      <w:r>
        <w:rPr>
          <w:rFonts w:hint="eastAsia" w:eastAsia="宋体"/>
          <w:lang w:val="en-US" w:eastAsia="zh-CN"/>
        </w:rPr>
        <w:t>UE capability and applicable</w:t>
      </w:r>
    </w:p>
    <w:p>
      <w:pPr>
        <w:spacing w:after="0"/>
        <w:jc w:val="both"/>
        <w:rPr>
          <w:rFonts w:hint="default" w:eastAsia="等线"/>
          <w:lang w:val="en-US" w:eastAsia="zh-CN"/>
        </w:rPr>
      </w:pPr>
      <w:r>
        <w:rPr>
          <w:rFonts w:hint="eastAsia" w:eastAsia="等线"/>
          <w:lang w:val="en-US" w:eastAsia="zh-CN"/>
        </w:rPr>
        <w:t xml:space="preserve">To gather comments on the topic of applicability conditions and UE capability,  [AT123][001][AIML] </w:t>
      </w:r>
      <w:r>
        <w:rPr>
          <w:rFonts w:eastAsia="等线"/>
          <w:lang w:eastAsia="zh-CN"/>
        </w:rPr>
        <w:t xml:space="preserve">email discussion </w:t>
      </w:r>
      <w:r>
        <w:rPr>
          <w:rFonts w:hint="eastAsia" w:eastAsia="等线"/>
          <w:lang w:val="en-US" w:eastAsia="zh-CN"/>
        </w:rPr>
        <w:t>was</w:t>
      </w:r>
      <w:r>
        <w:rPr>
          <w:rFonts w:eastAsia="等线"/>
          <w:lang w:eastAsia="zh-CN"/>
        </w:rPr>
        <w:t xml:space="preserve"> launched</w:t>
      </w:r>
      <w:r>
        <w:rPr>
          <w:rFonts w:hint="eastAsia" w:eastAsia="等线"/>
          <w:lang w:val="en-US" w:eastAsia="zh-CN"/>
        </w:rPr>
        <w:t xml:space="preserve"> d</w:t>
      </w:r>
      <w:r>
        <w:rPr>
          <w:rFonts w:hint="eastAsia" w:eastAsia="宋体"/>
          <w:lang w:val="en-US" w:eastAsia="zh-CN"/>
        </w:rPr>
        <w:t xml:space="preserve">uring </w:t>
      </w:r>
      <w:r>
        <w:rPr>
          <w:rFonts w:hint="eastAsia" w:eastAsia="等线"/>
          <w:lang w:eastAsia="zh-CN"/>
        </w:rPr>
        <w:t>RAN2#12</w:t>
      </w:r>
      <w:r>
        <w:rPr>
          <w:rFonts w:hint="eastAsia" w:eastAsia="等线"/>
          <w:lang w:val="en-US" w:eastAsia="zh-CN"/>
        </w:rPr>
        <w:t>3</w:t>
      </w:r>
      <w:r>
        <w:rPr>
          <w:rFonts w:eastAsia="等线"/>
          <w:lang w:eastAsia="zh-CN"/>
        </w:rPr>
        <w:t xml:space="preserve"> meeting</w:t>
      </w:r>
      <w:r>
        <w:rPr>
          <w:rFonts w:hint="eastAsia" w:eastAsia="等线"/>
          <w:lang w:val="en-US" w:eastAsia="zh-CN"/>
        </w:rPr>
        <w:t xml:space="preserve">. The discussion was not smooth, especially regarding applicability conditions. The </w:t>
      </w:r>
      <w:r>
        <w:rPr>
          <w:rFonts w:eastAsia="等线"/>
          <w:lang w:eastAsia="zh-CN"/>
        </w:rPr>
        <w:t xml:space="preserve">agreements </w:t>
      </w:r>
      <w:r>
        <w:rPr>
          <w:rFonts w:hint="eastAsia" w:eastAsia="等线"/>
          <w:lang w:eastAsia="zh-CN"/>
        </w:rPr>
        <w:t xml:space="preserve"> are as follows</w:t>
      </w:r>
      <w:r>
        <w:rPr>
          <w:rFonts w:hint="eastAsia" w:eastAsia="等线"/>
          <w:lang w:val="en-US" w:eastAsia="zh-CN"/>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76"/>
              <w:numPr>
                <w:ilvl w:val="0"/>
                <w:numId w:val="2"/>
              </w:numPr>
              <w:overflowPunct w:val="0"/>
              <w:autoSpaceDE w:val="0"/>
              <w:autoSpaceDN w:val="0"/>
              <w:adjustRightInd w:val="0"/>
              <w:ind w:left="1619"/>
              <w:textAlignment w:val="baseline"/>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pPr>
              <w:pStyle w:val="76"/>
              <w:numPr>
                <w:ilvl w:val="0"/>
                <w:numId w:val="0"/>
              </w:numPr>
              <w:tabs>
                <w:tab w:val="left" w:pos="3620"/>
              </w:tabs>
              <w:overflowPunct w:val="0"/>
              <w:autoSpaceDE w:val="0"/>
              <w:autoSpaceDN w:val="0"/>
              <w:adjustRightInd w:val="0"/>
              <w:ind w:left="1619"/>
              <w:textAlignment w:val="baseline"/>
              <w:rPr>
                <w:lang w:eastAsia="zh-CN"/>
              </w:rPr>
            </w:pPr>
            <w:r>
              <w:rPr>
                <w:rFonts w:hint="eastAsia"/>
                <w:lang w:eastAsia="zh-CN"/>
              </w:rPr>
              <w:t>RAN2</w:t>
            </w:r>
            <w:r>
              <w:rPr>
                <w:lang w:eastAsia="zh-CN"/>
              </w:rPr>
              <w:t xml:space="preserve"> assumes that for UE-side AIML, the UE may inform the RAN about applicability conditions of AIML algorithm(s) available to the UE, to support RAN control (e.g. activation/deactivation/switching). </w:t>
            </w:r>
          </w:p>
          <w:p>
            <w:pPr>
              <w:pStyle w:val="76"/>
              <w:numPr>
                <w:ilvl w:val="0"/>
                <w:numId w:val="0"/>
              </w:numPr>
              <w:tabs>
                <w:tab w:val="left" w:pos="3620"/>
              </w:tabs>
              <w:overflowPunct w:val="0"/>
              <w:autoSpaceDE w:val="0"/>
              <w:autoSpaceDN w:val="0"/>
              <w:adjustRightInd w:val="0"/>
              <w:ind w:left="1619"/>
              <w:textAlignment w:val="baseline"/>
              <w:rPr>
                <w:rFonts w:eastAsia="等线"/>
                <w:szCs w:val="22"/>
                <w:lang w:val="en-US" w:eastAsia="zh-CN"/>
              </w:rPr>
            </w:pPr>
            <w:r>
              <w:rPr>
                <w:lang w:eastAsia="zh-CN"/>
              </w:rPr>
              <w:t xml:space="preserve">The procedure for UE reporting of AIML applicability conditions is FFS. </w:t>
            </w:r>
          </w:p>
        </w:tc>
      </w:tr>
    </w:tbl>
    <w:p>
      <w:pPr>
        <w:pStyle w:val="14"/>
        <w:jc w:val="both"/>
        <w:rPr>
          <w:rFonts w:hint="default" w:eastAsia="宋体"/>
          <w:lang w:val="en-US" w:eastAsia="zh-CN"/>
        </w:rPr>
      </w:pPr>
      <w:r>
        <w:rPr>
          <w:rFonts w:hint="eastAsia" w:eastAsia="等线"/>
          <w:lang w:val="en-US" w:eastAsia="zh-CN"/>
        </w:rPr>
        <w:t xml:space="preserve">According to the agreements, there are some issues mentioned in the summary report of </w:t>
      </w:r>
      <w:r>
        <w:t xml:space="preserve">[AT123][001][AIML] </w:t>
      </w:r>
      <w:r>
        <w:rPr>
          <w:rFonts w:hint="eastAsia" w:eastAsia="宋体"/>
          <w:lang w:val="en-US" w:eastAsia="zh-CN"/>
        </w:rPr>
        <w:t xml:space="preserve">email discussion (R2-2309202) </w:t>
      </w:r>
      <w:r>
        <w:rPr>
          <w:rFonts w:hint="eastAsia" w:eastAsia="等线"/>
          <w:lang w:val="en-US" w:eastAsia="zh-CN"/>
        </w:rPr>
        <w:t>that have not been agreed upon. T</w:t>
      </w:r>
      <w:r>
        <w:rPr>
          <w:lang w:val="en-US"/>
        </w:rPr>
        <w:t xml:space="preserve">he identified </w:t>
      </w:r>
      <w:r>
        <w:rPr>
          <w:rFonts w:hint="eastAsia" w:eastAsia="宋体"/>
          <w:lang w:val="en-US" w:eastAsia="zh-CN"/>
        </w:rPr>
        <w:t>open issues</w:t>
      </w:r>
      <w:r>
        <w:rPr>
          <w:lang w:val="en-US"/>
        </w:rPr>
        <w:t xml:space="preserve"> </w:t>
      </w:r>
      <w:r>
        <w:rPr>
          <w:rFonts w:hint="eastAsia" w:eastAsia="宋体"/>
          <w:lang w:val="en-US" w:eastAsia="zh-CN"/>
        </w:rPr>
        <w:t xml:space="preserve">regarding </w:t>
      </w:r>
      <w:r>
        <w:rPr>
          <w:lang w:val="en-US"/>
        </w:rPr>
        <w:t>UE capability reporting &amp; Applicability-related reporting</w:t>
      </w:r>
      <w:r>
        <w:rPr>
          <w:rFonts w:hint="eastAsia" w:eastAsia="宋体"/>
          <w:lang w:val="en-US" w:eastAsia="zh-CN"/>
        </w:rPr>
        <w:t xml:space="preserve"> (in </w:t>
      </w:r>
      <w:r>
        <w:rPr>
          <w:rFonts w:hint="eastAsia" w:cs="Arial"/>
          <w:lang w:val="de-DE"/>
        </w:rPr>
        <w:t>[AIML] R2-23XXXXX - Open Issues - Rapporteur Insights</w:t>
      </w:r>
      <w:r>
        <w:rPr>
          <w:rFonts w:hint="eastAsia" w:eastAsia="宋体" w:cs="Arial"/>
          <w:lang w:val="en-US" w:eastAsia="zh-CN"/>
        </w:rPr>
        <w:t xml:space="preserve">) </w:t>
      </w:r>
      <w:r>
        <w:rPr>
          <w:rFonts w:hint="eastAsia" w:eastAsia="宋体"/>
          <w:lang w:val="en-US" w:eastAsia="zh-CN"/>
        </w:rPr>
        <w:t>are as follows.</w:t>
      </w:r>
      <w:r>
        <w:rPr>
          <w:lang w:val="en-US"/>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4"/>
              <w:numPr>
                <w:ilvl w:val="1"/>
                <w:numId w:val="3"/>
              </w:numPr>
              <w:overflowPunct w:val="0"/>
              <w:autoSpaceDE w:val="0"/>
              <w:autoSpaceDN w:val="0"/>
              <w:adjustRightInd w:val="0"/>
              <w:textAlignment w:val="baseline"/>
              <w:rPr>
                <w:lang w:val="en-US"/>
              </w:rPr>
            </w:pPr>
            <w:r>
              <w:rPr>
                <w:lang w:val="en-US"/>
              </w:rPr>
              <w:t>UE capability reporting &amp; Applicability-related reporting</w:t>
            </w:r>
          </w:p>
          <w:p>
            <w:pPr>
              <w:pStyle w:val="14"/>
              <w:numPr>
                <w:ilvl w:val="2"/>
                <w:numId w:val="3"/>
              </w:numPr>
              <w:overflowPunct w:val="0"/>
              <w:autoSpaceDE w:val="0"/>
              <w:autoSpaceDN w:val="0"/>
              <w:adjustRightInd w:val="0"/>
              <w:textAlignment w:val="baseline"/>
              <w:rPr>
                <w:lang w:val="en-US"/>
              </w:rPr>
            </w:pPr>
            <w:r>
              <w:rPr>
                <w:lang w:val="en-US"/>
              </w:rPr>
              <w:t xml:space="preserve">These aspects were first addressed during </w:t>
            </w:r>
            <w:r>
              <w:rPr>
                <w:rFonts w:hint="eastAsia" w:eastAsia="宋体"/>
                <w:lang w:val="en-US" w:eastAsia="zh-CN"/>
              </w:rPr>
              <w:t>RAN2</w:t>
            </w:r>
            <w:r>
              <w:rPr>
                <w:lang w:val="en-US"/>
              </w:rPr>
              <w:t>#123</w:t>
            </w:r>
          </w:p>
          <w:p>
            <w:pPr>
              <w:pStyle w:val="14"/>
              <w:numPr>
                <w:ilvl w:val="2"/>
                <w:numId w:val="3"/>
              </w:numPr>
              <w:overflowPunct w:val="0"/>
              <w:autoSpaceDE w:val="0"/>
              <w:autoSpaceDN w:val="0"/>
              <w:adjustRightInd w:val="0"/>
              <w:textAlignment w:val="baseline"/>
              <w:rPr>
                <w:lang w:val="en-US"/>
              </w:rPr>
            </w:pPr>
            <w:r>
              <w:rPr>
                <w:lang w:val="en-US"/>
              </w:rPr>
              <w:t>For capabilities: can we take on some of the proposals from [AT123][001][AIML]?</w:t>
            </w:r>
          </w:p>
          <w:p>
            <w:pPr>
              <w:pStyle w:val="14"/>
              <w:numPr>
                <w:ilvl w:val="2"/>
                <w:numId w:val="3"/>
              </w:numPr>
              <w:overflowPunct w:val="0"/>
              <w:autoSpaceDE w:val="0"/>
              <w:autoSpaceDN w:val="0"/>
              <w:adjustRightInd w:val="0"/>
              <w:textAlignment w:val="baseline"/>
              <w:rPr>
                <w:lang w:val="en-US"/>
              </w:rPr>
            </w:pPr>
            <w:r>
              <w:rPr>
                <w:lang w:val="en-US"/>
              </w:rPr>
              <w:t xml:space="preserve">For applicability; </w:t>
            </w:r>
          </w:p>
          <w:p>
            <w:pPr>
              <w:pStyle w:val="14"/>
              <w:numPr>
                <w:ilvl w:val="3"/>
                <w:numId w:val="3"/>
              </w:numPr>
              <w:overflowPunct w:val="0"/>
              <w:autoSpaceDE w:val="0"/>
              <w:autoSpaceDN w:val="0"/>
              <w:adjustRightInd w:val="0"/>
              <w:textAlignment w:val="baseline"/>
              <w:rPr>
                <w:lang w:val="en-US"/>
              </w:rPr>
            </w:pPr>
            <w:r>
              <w:rPr>
                <w:lang w:val="en-US"/>
              </w:rPr>
              <w:t>Is the issue clear?</w:t>
            </w:r>
          </w:p>
          <w:p>
            <w:pPr>
              <w:pStyle w:val="14"/>
              <w:numPr>
                <w:ilvl w:val="3"/>
                <w:numId w:val="3"/>
              </w:numPr>
              <w:overflowPunct w:val="0"/>
              <w:autoSpaceDE w:val="0"/>
              <w:autoSpaceDN w:val="0"/>
              <w:adjustRightInd w:val="0"/>
              <w:textAlignment w:val="baseline"/>
              <w:rPr>
                <w:lang w:val="en-US"/>
              </w:rPr>
            </w:pPr>
            <w:r>
              <w:rPr>
                <w:lang w:val="en-US"/>
              </w:rPr>
              <w:t>Is there any terminology roadblock? Do we need to clarify differences between terms?</w:t>
            </w:r>
          </w:p>
          <w:p>
            <w:pPr>
              <w:pStyle w:val="14"/>
              <w:numPr>
                <w:ilvl w:val="3"/>
                <w:numId w:val="3"/>
              </w:numPr>
              <w:overflowPunct w:val="0"/>
              <w:autoSpaceDE w:val="0"/>
              <w:autoSpaceDN w:val="0"/>
              <w:adjustRightInd w:val="0"/>
              <w:textAlignment w:val="baseline"/>
              <w:rPr>
                <w:rFonts w:eastAsia="等线"/>
                <w:szCs w:val="22"/>
                <w:lang w:val="en-US" w:eastAsia="zh-CN"/>
              </w:rPr>
            </w:pPr>
            <w:r>
              <w:rPr>
                <w:lang w:val="en-US"/>
              </w:rPr>
              <w:t>Can we agree on certain mechanisms to address the issue? If so, which?</w:t>
            </w:r>
          </w:p>
          <w:p>
            <w:pPr>
              <w:pStyle w:val="14"/>
              <w:overflowPunct w:val="0"/>
              <w:autoSpaceDE w:val="0"/>
              <w:autoSpaceDN w:val="0"/>
              <w:adjustRightInd w:val="0"/>
              <w:textAlignment w:val="baseline"/>
              <w:rPr>
                <w:rFonts w:eastAsia="等线"/>
                <w:szCs w:val="22"/>
                <w:lang w:val="en-US" w:eastAsia="zh-CN"/>
              </w:rPr>
            </w:pPr>
            <w:r>
              <w:t xml:space="preserve">The Summary report of [AT123][001][AIML] UE capability and applicability conditions in </w:t>
            </w:r>
            <w:r>
              <w:fldChar w:fldCharType="begin"/>
            </w:r>
            <w:r>
              <w:instrText xml:space="preserve"> HYPERLINK "http://www.3gpp.org/ftp//tsg_ran/WG2_RL2/TSGR2_123/Docs//R2-2309202.zip" </w:instrText>
            </w:r>
            <w:r>
              <w:fldChar w:fldCharType="separate"/>
            </w:r>
            <w:r>
              <w:rPr>
                <w:rStyle w:val="30"/>
              </w:rPr>
              <w:t>R2-2309202</w:t>
            </w:r>
            <w:r>
              <w:rPr>
                <w:rStyle w:val="30"/>
              </w:rPr>
              <w:fldChar w:fldCharType="end"/>
            </w:r>
            <w:r>
              <w:t xml:space="preserve">, included some proposals (e.g., P1 and P2) with full support on how to proceed with the UE capability reporting for AIML for PHY use cases. The Rapporteur suggest quickly agreeing to those as it would allow to clarify some aspects discussed by RAN1 in the TR and some related </w:t>
            </w:r>
            <w:r>
              <w:rPr>
                <w:rFonts w:hint="eastAsia" w:eastAsia="宋体"/>
                <w:lang w:eastAsia="zh-CN"/>
              </w:rPr>
              <w:t>RAN2</w:t>
            </w:r>
            <w:r>
              <w:t xml:space="preserve"> discussion.</w:t>
            </w:r>
          </w:p>
        </w:tc>
      </w:tr>
    </w:tbl>
    <w:p>
      <w:pPr>
        <w:keepNext w:val="0"/>
        <w:keepLines w:val="0"/>
        <w:pageBreakBefore w:val="0"/>
        <w:widowControl/>
        <w:kinsoku/>
        <w:wordWrap/>
        <w:overflowPunct/>
        <w:topLinePunct w:val="0"/>
        <w:autoSpaceDE/>
        <w:autoSpaceDN/>
        <w:bidi w:val="0"/>
        <w:adjustRightInd/>
        <w:snapToGrid/>
        <w:spacing w:before="120" w:after="0"/>
        <w:jc w:val="both"/>
        <w:textAlignment w:val="auto"/>
        <w:rPr>
          <w:rFonts w:hint="eastAsia" w:eastAsia="宋体"/>
          <w:lang w:val="en-US" w:eastAsia="zh-CN"/>
        </w:rPr>
      </w:pPr>
      <w:r>
        <w:rPr>
          <w:rFonts w:hint="eastAsia" w:eastAsia="宋体"/>
          <w:lang w:val="en-US" w:eastAsia="zh-CN"/>
        </w:rPr>
        <w:t xml:space="preserve">For capability,  we agree to the </w:t>
      </w:r>
      <w:r>
        <w:t>proposals (P1 and P2)</w:t>
      </w:r>
      <w:r>
        <w:rPr>
          <w:rFonts w:hint="eastAsia" w:eastAsia="宋体"/>
          <w:lang w:val="en-US" w:eastAsia="zh-CN"/>
        </w:rPr>
        <w:t xml:space="preserve"> </w:t>
      </w:r>
      <w:r>
        <w:t>on how to proceed with the UE capability reporting for AIML for PHY use cases</w:t>
      </w:r>
      <w:r>
        <w:rPr>
          <w:rFonts w:hint="eastAsia" w:eastAsia="宋体"/>
          <w:lang w:val="en-US" w:eastAsia="zh-CN"/>
        </w:rPr>
        <w:t xml:space="preserve">. For applicability, if the two terms are different, the differences between the two terms should be clarified as it allow to clarify which issues regarding applicability should be discussed and addressed in RAN2. If the two terms are the same, RAN2 should follow RAN1, using </w:t>
      </w:r>
      <w:r>
        <w:rPr>
          <w:rFonts w:hint="default" w:eastAsia="宋体"/>
          <w:lang w:val="en-US" w:eastAsia="zh-CN"/>
        </w:rPr>
        <w:t>“</w:t>
      </w:r>
      <w:r>
        <w:rPr>
          <w:rFonts w:hint="eastAsia" w:eastAsia="宋体"/>
          <w:lang w:val="en-US" w:eastAsia="zh-CN"/>
        </w:rPr>
        <w:t>additional conditions</w:t>
      </w:r>
      <w:r>
        <w:rPr>
          <w:rFonts w:hint="default" w:eastAsia="宋体"/>
          <w:lang w:val="en-US" w:eastAsia="zh-CN"/>
        </w:rPr>
        <w:t>”</w:t>
      </w:r>
      <w:r>
        <w:rPr>
          <w:rFonts w:hint="eastAsia" w:eastAsia="宋体"/>
          <w:lang w:val="en-US" w:eastAsia="zh-CN"/>
        </w:rPr>
        <w:t xml:space="preserve"> instead of </w:t>
      </w:r>
      <w:r>
        <w:rPr>
          <w:rFonts w:hint="default" w:eastAsia="宋体"/>
          <w:lang w:val="en-US" w:eastAsia="zh-CN"/>
        </w:rPr>
        <w:t>“</w:t>
      </w:r>
      <w:r>
        <w:rPr>
          <w:rFonts w:hint="eastAsia" w:eastAsia="宋体"/>
          <w:lang w:val="en-US" w:eastAsia="zh-CN"/>
        </w:rPr>
        <w:t>applicability conditions</w:t>
      </w:r>
      <w:r>
        <w:rPr>
          <w:rFonts w:hint="default" w:eastAsia="宋体"/>
          <w:lang w:val="en-US" w:eastAsia="zh-CN"/>
        </w:rPr>
        <w:t>”</w:t>
      </w:r>
      <w:r>
        <w:rPr>
          <w:rFonts w:hint="eastAsia" w:eastAsia="宋体"/>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default"/>
          <w:b/>
          <w:lang w:val="en-US" w:eastAsia="zh-CN"/>
        </w:rPr>
      </w:pPr>
      <w:r>
        <w:rPr>
          <w:rFonts w:hint="eastAsia"/>
          <w:b/>
          <w:lang w:val="en-US" w:eastAsia="zh-CN"/>
        </w:rPr>
        <w:t>Proposal 4: If the two if the two terms are different, the differences between these two terms should be clarified as it allow to clarify which issues regarding applicability should be discussed and addressed in RAN2. If the two terms are the same, RAN2 should follow RAN1, using “additional conditions” instead of “applicability conditions”</w:t>
      </w:r>
    </w:p>
    <w:p>
      <w:pPr>
        <w:spacing w:after="0"/>
        <w:jc w:val="both"/>
        <w:rPr>
          <w:rFonts w:hint="default" w:eastAsia="宋体"/>
          <w:lang w:val="en-US" w:eastAsia="zh-CN"/>
        </w:rPr>
      </w:pPr>
      <w:r>
        <w:rPr>
          <w:rFonts w:hint="eastAsia" w:eastAsia="宋体"/>
          <w:lang w:val="en-US" w:eastAsia="zh-CN"/>
        </w:rPr>
        <w:t xml:space="preserve">For reporting </w:t>
      </w:r>
      <w:r>
        <w:rPr>
          <w:lang w:val="en-US"/>
        </w:rPr>
        <w:t>mechanisms</w:t>
      </w:r>
      <w:r>
        <w:rPr>
          <w:rFonts w:hint="eastAsia" w:eastAsia="宋体"/>
          <w:lang w:val="en-US" w:eastAsia="zh-CN"/>
        </w:rPr>
        <w:t xml:space="preserve">, it should be discussed separately per model-ID based LCM and functionality based LCM, because </w:t>
      </w:r>
      <w:r>
        <w:rPr>
          <w:rFonts w:hint="eastAsia" w:eastAsia="等线"/>
          <w:bCs/>
          <w:lang w:eastAsia="zh-CN"/>
        </w:rPr>
        <w:t>applicability conditions</w:t>
      </w:r>
      <w:r>
        <w:rPr>
          <w:rFonts w:hint="eastAsia" w:eastAsia="等线"/>
          <w:bCs/>
          <w:lang w:val="en-US" w:eastAsia="zh-CN"/>
        </w:rPr>
        <w:t xml:space="preserve"> can be used to assist model identification in </w:t>
      </w:r>
      <w:r>
        <w:rPr>
          <w:rFonts w:hint="eastAsia" w:eastAsia="宋体"/>
          <w:lang w:val="en-US" w:eastAsia="zh-CN"/>
        </w:rPr>
        <w:t xml:space="preserve">model-ID based LCM, </w:t>
      </w:r>
      <w:r>
        <w:rPr>
          <w:rFonts w:hint="eastAsia" w:eastAsia="等线"/>
          <w:bCs/>
          <w:lang w:val="en-US" w:eastAsia="zh-CN"/>
        </w:rPr>
        <w:t xml:space="preserve">while it may be used to assist function identification in </w:t>
      </w:r>
      <w:r>
        <w:rPr>
          <w:rFonts w:hint="eastAsia" w:eastAsia="宋体"/>
          <w:lang w:val="en-US" w:eastAsia="zh-CN"/>
        </w:rPr>
        <w:t>functionality based LCM. For d</w:t>
      </w:r>
      <w:r>
        <w:rPr>
          <w:lang w:eastAsia="zh-CN"/>
        </w:rPr>
        <w:t>etailed metric(s) of applicability conditions</w:t>
      </w:r>
      <w:r>
        <w:rPr>
          <w:rFonts w:hint="eastAsia"/>
          <w:lang w:val="en-US" w:eastAsia="zh-CN"/>
        </w:rPr>
        <w:t>, it is fine to agree that RAN2 may study whether any RAN2 impact case by case only after RAN1 made concrete conclusion on metrics of applicability conditions.</w:t>
      </w:r>
    </w:p>
    <w:p>
      <w:pPr>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default" w:eastAsia="宋体"/>
          <w:lang w:val="en-US" w:eastAsia="zh-CN"/>
        </w:rPr>
      </w:pPr>
      <w:r>
        <w:rPr>
          <w:b/>
          <w:lang w:val="en-GB" w:eastAsia="zh-CN"/>
        </w:rPr>
        <w:t xml:space="preserve">Proposal </w:t>
      </w:r>
      <w:r>
        <w:rPr>
          <w:rFonts w:hint="eastAsia"/>
          <w:b/>
          <w:lang w:val="en-US" w:eastAsia="zh-CN"/>
        </w:rPr>
        <w:t>5</w:t>
      </w:r>
      <w:r>
        <w:rPr>
          <w:b/>
          <w:lang w:val="en-GB" w:eastAsia="zh-CN"/>
        </w:rPr>
        <w:t>:</w:t>
      </w:r>
      <w:r>
        <w:rPr>
          <w:rFonts w:hint="eastAsia"/>
          <w:b/>
          <w:lang w:val="en-GB" w:eastAsia="zh-CN"/>
        </w:rPr>
        <w:t xml:space="preserve"> </w:t>
      </w:r>
      <w:r>
        <w:rPr>
          <w:rFonts w:hint="eastAsia"/>
          <w:b/>
          <w:lang w:val="en-US" w:eastAsia="zh-CN"/>
        </w:rPr>
        <w:t>For reporting mechanisms, it should be discussed separately per model-ID based LCM and functionality based LCM</w:t>
      </w:r>
      <w:r>
        <w:rPr>
          <w:b/>
          <w:lang w:val="en-GB" w:eastAsia="zh-CN"/>
        </w:rPr>
        <w:t>.</w:t>
      </w:r>
    </w:p>
    <w:p>
      <w:pPr>
        <w:pStyle w:val="2"/>
      </w:pPr>
      <w:bookmarkStart w:id="2" w:name="_Toc242573360"/>
      <w:r>
        <w:t>Summary</w:t>
      </w:r>
      <w:bookmarkEnd w:id="2"/>
    </w:p>
    <w:p>
      <w:bookmarkStart w:id="3" w:name="_Toc242573361"/>
      <w:r>
        <w:rPr>
          <w:rFonts w:hint="eastAsia" w:eastAsia="宋体"/>
          <w:lang w:eastAsia="zh-CN"/>
        </w:rPr>
        <w:t>RAN2</w:t>
      </w:r>
      <w:r>
        <w:t xml:space="preserve"> is kindly asked to discuss the following proposals:</w:t>
      </w:r>
    </w:p>
    <w:p>
      <w:pPr>
        <w:keepNext w:val="0"/>
        <w:keepLines w:val="0"/>
        <w:pageBreakBefore w:val="0"/>
        <w:widowControl/>
        <w:kinsoku/>
        <w:wordWrap/>
        <w:overflowPunct/>
        <w:topLinePunct w:val="0"/>
        <w:autoSpaceDE/>
        <w:autoSpaceDN/>
        <w:bidi w:val="0"/>
        <w:adjustRightInd/>
        <w:snapToGrid/>
        <w:ind w:left="0" w:firstLine="0" w:firstLineChars="0"/>
        <w:jc w:val="left"/>
        <w:textAlignment w:val="auto"/>
        <w:rPr>
          <w:rFonts w:hint="eastAsia" w:cs="Times New Roman"/>
          <w:b/>
          <w:lang w:val="en-US" w:eastAsia="zh-CN"/>
        </w:rPr>
      </w:pPr>
      <w:r>
        <w:rPr>
          <w:b/>
          <w:lang w:val="en-GB" w:eastAsia="zh-CN"/>
        </w:rPr>
        <w:t>Proposal</w:t>
      </w:r>
      <w:r>
        <w:rPr>
          <w:rFonts w:hint="eastAsia"/>
          <w:b/>
          <w:lang w:val="en-US" w:eastAsia="zh-CN"/>
        </w:rPr>
        <w:t xml:space="preserve"> </w:t>
      </w:r>
      <w:r>
        <w:rPr>
          <w:rFonts w:hint="eastAsia"/>
          <w:b/>
          <w:lang w:eastAsia="zh-CN"/>
        </w:rPr>
        <w:t>1</w:t>
      </w:r>
      <w:r>
        <w:rPr>
          <w:b/>
          <w:lang w:val="en-GB" w:eastAsia="zh-CN"/>
        </w:rPr>
        <w:t>:</w:t>
      </w:r>
      <w:r>
        <w:rPr>
          <w:rFonts w:hint="eastAsia"/>
          <w:b/>
          <w:lang w:eastAsia="zh-CN"/>
        </w:rPr>
        <w:t xml:space="preserve"> </w:t>
      </w:r>
      <w:r>
        <w:rPr>
          <w:rFonts w:hint="eastAsia"/>
          <w:b/>
          <w:lang w:val="en-US" w:eastAsia="zh-CN"/>
        </w:rPr>
        <w:t>The arrows in functional framework</w:t>
      </w:r>
      <w:r>
        <w:rPr>
          <w:rFonts w:hint="eastAsia"/>
          <w:b w:val="0"/>
          <w:bCs/>
          <w:lang w:val="en-US" w:eastAsia="zh-CN"/>
        </w:rPr>
        <w:t xml:space="preserve"> </w:t>
      </w:r>
      <w:r>
        <w:rPr>
          <w:rFonts w:hint="eastAsia" w:cs="Times New Roman"/>
          <w:b/>
          <w:lang w:val="en-US" w:eastAsia="zh-CN"/>
        </w:rPr>
        <w:t>figure should use more general terminology.</w:t>
      </w:r>
    </w:p>
    <w:p>
      <w:pPr>
        <w:keepNext w:val="0"/>
        <w:keepLines w:val="0"/>
        <w:pageBreakBefore w:val="0"/>
        <w:widowControl/>
        <w:kinsoku/>
        <w:wordWrap/>
        <w:overflowPunct/>
        <w:topLinePunct w:val="0"/>
        <w:autoSpaceDE/>
        <w:autoSpaceDN/>
        <w:bidi w:val="0"/>
        <w:adjustRightInd/>
        <w:snapToGrid/>
        <w:ind w:left="0" w:firstLine="0" w:firstLineChars="0"/>
        <w:jc w:val="left"/>
        <w:textAlignment w:val="auto"/>
        <w:rPr>
          <w:rFonts w:hint="eastAsia" w:cs="Times New Roman"/>
          <w:b/>
          <w:lang w:val="en-US" w:eastAsia="zh-CN"/>
        </w:rPr>
      </w:pPr>
      <w:r>
        <w:rPr>
          <w:b/>
          <w:lang w:val="en-GB" w:eastAsia="zh-CN"/>
        </w:rPr>
        <w:t>Proposal</w:t>
      </w:r>
      <w:r>
        <w:rPr>
          <w:rFonts w:hint="eastAsia"/>
          <w:b/>
          <w:lang w:val="en-US" w:eastAsia="zh-CN"/>
        </w:rPr>
        <w:t xml:space="preserve"> 2: T</w:t>
      </w:r>
      <w:r>
        <w:rPr>
          <w:rFonts w:hint="eastAsia" w:cs="Times New Roman"/>
          <w:b/>
          <w:lang w:val="en-US" w:eastAsia="zh-CN"/>
        </w:rPr>
        <w:t xml:space="preserve">he </w:t>
      </w:r>
      <w:r>
        <w:rPr>
          <w:rFonts w:hint="eastAsia" w:cs="Times New Roman"/>
          <w:b/>
          <w:lang w:val="en-GB" w:eastAsia="zh-CN"/>
        </w:rPr>
        <w:t>arrow</w:t>
      </w:r>
      <w:r>
        <w:rPr>
          <w:rFonts w:hint="eastAsia" w:cs="Times New Roman"/>
          <w:b/>
          <w:lang w:val="en-US" w:eastAsia="zh-CN"/>
        </w:rPr>
        <w:t xml:space="preserve"> from Management to Model Training could use </w:t>
      </w:r>
      <w:r>
        <w:rPr>
          <w:rFonts w:hint="default" w:cs="Times New Roman"/>
          <w:b/>
          <w:lang w:val="en-US" w:eastAsia="zh-CN"/>
        </w:rPr>
        <w:t>“</w:t>
      </w:r>
      <w:r>
        <w:rPr>
          <w:rFonts w:hint="eastAsia" w:cs="Times New Roman"/>
          <w:b/>
          <w:lang w:val="en-US" w:eastAsia="zh-CN"/>
        </w:rPr>
        <w:t>management output</w:t>
      </w:r>
      <w:r>
        <w:rPr>
          <w:rFonts w:hint="default" w:cs="Times New Roman"/>
          <w:b/>
          <w:lang w:val="en-US" w:eastAsia="zh-CN"/>
        </w:rPr>
        <w:t>”</w:t>
      </w:r>
      <w:r>
        <w:rPr>
          <w:rFonts w:hint="eastAsia" w:cs="Times New Roman"/>
          <w:b/>
          <w:lang w:val="en-US" w:eastAsia="zh-CN"/>
        </w:rPr>
        <w:t xml:space="preserve"> instead of </w:t>
      </w:r>
      <w:r>
        <w:rPr>
          <w:rFonts w:hint="default" w:cs="Times New Roman"/>
          <w:b/>
          <w:lang w:val="en-US" w:eastAsia="zh-CN"/>
        </w:rPr>
        <w:t>“</w:t>
      </w:r>
      <w:r>
        <w:rPr>
          <w:rFonts w:hint="eastAsia" w:cs="Times New Roman"/>
          <w:b/>
          <w:lang w:val="en-US" w:eastAsia="zh-CN"/>
        </w:rPr>
        <w:t>Performance Feedback / Retraining Request</w:t>
      </w:r>
      <w:r>
        <w:rPr>
          <w:rFonts w:hint="default" w:cs="Times New Roman"/>
          <w:b/>
          <w:lang w:val="en-US" w:eastAsia="zh-CN"/>
        </w:rPr>
        <w:t>”</w:t>
      </w:r>
      <w:r>
        <w:rPr>
          <w:rFonts w:hint="eastAsia" w:cs="Times New Roman"/>
          <w:b/>
          <w:lang w:val="en-US" w:eastAsia="zh-CN"/>
        </w:rPr>
        <w:t xml:space="preserve"> .</w:t>
      </w:r>
    </w:p>
    <w:p>
      <w:pPr>
        <w:keepNext w:val="0"/>
        <w:keepLines w:val="0"/>
        <w:pageBreakBefore w:val="0"/>
        <w:widowControl/>
        <w:kinsoku/>
        <w:wordWrap/>
        <w:overflowPunct/>
        <w:topLinePunct w:val="0"/>
        <w:autoSpaceDE/>
        <w:autoSpaceDN/>
        <w:bidi w:val="0"/>
        <w:adjustRightInd/>
        <w:snapToGrid/>
        <w:ind w:left="0" w:firstLine="0" w:firstLineChars="0"/>
        <w:jc w:val="both"/>
        <w:textAlignment w:val="auto"/>
        <w:rPr>
          <w:b/>
          <w:lang w:eastAsia="zh-CN"/>
        </w:rPr>
      </w:pPr>
      <w:r>
        <w:rPr>
          <w:b/>
          <w:lang w:val="en-GB" w:eastAsia="zh-CN"/>
        </w:rPr>
        <w:t xml:space="preserve">Proposal </w:t>
      </w:r>
      <w:r>
        <w:rPr>
          <w:b/>
          <w:lang w:eastAsia="zh-CN"/>
        </w:rPr>
        <w:t>3</w:t>
      </w:r>
      <w:r>
        <w:rPr>
          <w:b/>
          <w:lang w:val="en-GB" w:eastAsia="zh-CN"/>
        </w:rPr>
        <w:t>:</w:t>
      </w:r>
      <w:r>
        <w:rPr>
          <w:rFonts w:hint="eastAsia"/>
          <w:b/>
          <w:lang w:eastAsia="zh-CN"/>
        </w:rPr>
        <w:t xml:space="preserve"> </w:t>
      </w:r>
      <w:r>
        <w:rPr>
          <w:rFonts w:hint="eastAsia" w:cs="Times New Roman"/>
          <w:b/>
          <w:lang w:val="en-US" w:eastAsia="zh-CN"/>
        </w:rPr>
        <w:t xml:space="preserve"> The arrow from Management to Model Inference could use </w:t>
      </w:r>
      <w:r>
        <w:rPr>
          <w:rFonts w:hint="default" w:cs="Times New Roman"/>
          <w:b/>
          <w:lang w:val="en-US" w:eastAsia="zh-CN"/>
        </w:rPr>
        <w:t>“</w:t>
      </w:r>
      <w:r>
        <w:rPr>
          <w:rFonts w:hint="eastAsia" w:cs="Times New Roman"/>
          <w:b/>
          <w:lang w:val="en-US" w:eastAsia="zh-CN"/>
        </w:rPr>
        <w:t xml:space="preserve">management Instruction </w:t>
      </w:r>
      <w:r>
        <w:rPr>
          <w:rFonts w:hint="default" w:cs="Times New Roman"/>
          <w:b/>
          <w:lang w:val="en-US" w:eastAsia="zh-CN"/>
        </w:rPr>
        <w:t>”</w:t>
      </w:r>
      <w:r>
        <w:rPr>
          <w:rFonts w:hint="eastAsia" w:cs="Times New Roman"/>
          <w:b/>
          <w:lang w:val="en-US" w:eastAsia="zh-CN"/>
        </w:rPr>
        <w:t xml:space="preserve"> instead of Model selection/(de)activation/switching/fallback</w:t>
      </w:r>
      <w:r>
        <w:rPr>
          <w:rFonts w:cs="Times New Roman"/>
          <w:b/>
          <w:lang w:val="en-GB" w:eastAsia="zh-CN"/>
        </w:rPr>
        <w:t>.</w:t>
      </w:r>
    </w:p>
    <w:p>
      <w:pPr>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r>
        <w:rPr>
          <w:b/>
          <w:lang w:val="en-GB" w:eastAsia="zh-CN"/>
        </w:rPr>
        <w:t xml:space="preserve">Proposal </w:t>
      </w:r>
      <w:r>
        <w:rPr>
          <w:rFonts w:hint="eastAsia"/>
          <w:b/>
          <w:lang w:val="en-US" w:eastAsia="zh-CN"/>
        </w:rPr>
        <w:t>4</w:t>
      </w:r>
      <w:r>
        <w:rPr>
          <w:b/>
          <w:lang w:val="en-GB" w:eastAsia="zh-CN"/>
        </w:rPr>
        <w:t>:</w:t>
      </w:r>
      <w:r>
        <w:rPr>
          <w:rFonts w:hint="eastAsia"/>
          <w:b/>
          <w:lang w:val="en-GB" w:eastAsia="zh-CN"/>
        </w:rPr>
        <w:t xml:space="preserve"> </w:t>
      </w:r>
      <w:r>
        <w:rPr>
          <w:rFonts w:hint="eastAsia"/>
          <w:b/>
          <w:lang w:val="en-US" w:eastAsia="zh-CN"/>
        </w:rPr>
        <w:t>If the two terms are different, the differences between these two terms should be clarified. If the two terms are the same, RAN2 should follow RAN1, using “additional conditions” instead of “applicability conditions ”</w:t>
      </w:r>
      <w:r>
        <w:rPr>
          <w:b/>
          <w:lang w:val="en-GB" w:eastAsia="zh-CN"/>
        </w:rPr>
        <w:t>.</w:t>
      </w:r>
    </w:p>
    <w:p>
      <w:pPr>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b/>
          <w:lang w:val="en-GB" w:eastAsia="zh-CN"/>
        </w:rPr>
      </w:pPr>
      <w:r>
        <w:rPr>
          <w:b/>
          <w:lang w:val="en-GB" w:eastAsia="zh-CN"/>
        </w:rPr>
        <w:t xml:space="preserve">Proposal </w:t>
      </w:r>
      <w:r>
        <w:rPr>
          <w:rFonts w:hint="eastAsia"/>
          <w:b/>
          <w:lang w:val="en-US" w:eastAsia="zh-CN"/>
        </w:rPr>
        <w:t>5</w:t>
      </w:r>
      <w:r>
        <w:rPr>
          <w:b/>
          <w:lang w:val="en-GB" w:eastAsia="zh-CN"/>
        </w:rPr>
        <w:t>:</w:t>
      </w:r>
      <w:r>
        <w:rPr>
          <w:rFonts w:hint="eastAsia"/>
          <w:b/>
          <w:lang w:val="en-GB" w:eastAsia="zh-CN"/>
        </w:rPr>
        <w:t xml:space="preserve"> </w:t>
      </w:r>
      <w:r>
        <w:rPr>
          <w:rFonts w:hint="eastAsia"/>
          <w:b/>
          <w:lang w:val="en-US" w:eastAsia="zh-CN"/>
        </w:rPr>
        <w:t>For reporting mechanisms, it should be discussed separately per model-ID based LCM and functionality based LCM</w:t>
      </w:r>
      <w:r>
        <w:rPr>
          <w:b/>
          <w:lang w:val="en-GB" w:eastAsia="zh-CN"/>
        </w:rPr>
        <w:t>.</w:t>
      </w:r>
    </w:p>
    <w:p>
      <w:pPr>
        <w:pStyle w:val="2"/>
      </w:pPr>
      <w:r>
        <w:t>References</w:t>
      </w:r>
      <w:bookmarkEnd w:id="3"/>
    </w:p>
    <w:p>
      <w:pPr>
        <w:numPr>
          <w:ilvl w:val="0"/>
          <w:numId w:val="4"/>
        </w:numPr>
        <w:overflowPunct w:val="0"/>
        <w:autoSpaceDE w:val="0"/>
        <w:autoSpaceDN w:val="0"/>
        <w:adjustRightInd w:val="0"/>
        <w:spacing w:after="180" w:line="240" w:lineRule="auto"/>
        <w:textAlignment w:val="baseline"/>
        <w:rPr>
          <w:rFonts w:cs="Arial"/>
          <w:lang w:val="de-DE"/>
        </w:rPr>
      </w:pPr>
      <w:r>
        <w:rPr>
          <w:rFonts w:hint="eastAsia" w:cs="Arial"/>
          <w:lang w:val="de-DE"/>
        </w:rPr>
        <w:t>R2_123_ChairNotes_EOM</w:t>
      </w:r>
    </w:p>
    <w:p>
      <w:pPr>
        <w:numPr>
          <w:ilvl w:val="0"/>
          <w:numId w:val="4"/>
        </w:numPr>
        <w:overflowPunct w:val="0"/>
        <w:autoSpaceDE w:val="0"/>
        <w:autoSpaceDN w:val="0"/>
        <w:adjustRightInd w:val="0"/>
        <w:spacing w:after="180" w:line="240" w:lineRule="auto"/>
        <w:textAlignment w:val="baseline"/>
        <w:rPr>
          <w:rFonts w:cs="Arial"/>
          <w:lang w:val="de-DE"/>
        </w:rPr>
      </w:pPr>
      <w:r>
        <w:rPr>
          <w:rFonts w:hint="eastAsia" w:cs="Arial"/>
          <w:lang w:val="de-DE"/>
        </w:rPr>
        <w:t>[AIML] R2-23XXXXX - Open Issues - Rapporteur Insights</w:t>
      </w:r>
    </w:p>
    <w:p>
      <w:pPr>
        <w:numPr>
          <w:ilvl w:val="0"/>
          <w:numId w:val="4"/>
        </w:numPr>
        <w:overflowPunct w:val="0"/>
        <w:autoSpaceDE w:val="0"/>
        <w:autoSpaceDN w:val="0"/>
        <w:adjustRightInd w:val="0"/>
        <w:spacing w:after="180" w:line="240" w:lineRule="auto"/>
        <w:textAlignment w:val="baseline"/>
        <w:rPr>
          <w:rFonts w:cs="Arial"/>
          <w:lang w:val="de-DE"/>
        </w:rPr>
      </w:pPr>
      <w:r>
        <w:rPr>
          <w:lang w:val="en-US"/>
        </w:rPr>
        <w:t>[AT123][001][AIML]</w:t>
      </w:r>
      <w:r>
        <w:rPr>
          <w:rFonts w:hint="eastAsia"/>
          <w:lang w:val="en-US"/>
        </w:rPr>
        <w:t>UE capability and applicability conditions (Apple)</w:t>
      </w: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rStyle w:val="28"/>
      </w:rPr>
      <w:fldChar w:fldCharType="begin"/>
    </w:r>
    <w:r>
      <w:rPr>
        <w:rStyle w:val="28"/>
      </w:rPr>
      <w:instrText xml:space="preserve"> PAGE </w:instrText>
    </w:r>
    <w:r>
      <w:rPr>
        <w:rStyle w:val="28"/>
      </w:rPr>
      <w:fldChar w:fldCharType="separate"/>
    </w:r>
    <w:r>
      <w:rPr>
        <w:rStyle w:val="28"/>
      </w:rPr>
      <w:t>3</w:t>
    </w:r>
    <w:r>
      <w:rPr>
        <w:rStyle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i w:val="0"/>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50BA264E"/>
    <w:multiLevelType w:val="multilevel"/>
    <w:tmpl w:val="50BA264E"/>
    <w:lvl w:ilvl="0" w:tentative="0">
      <w:start w:val="1"/>
      <w:numFmt w:val="decimal"/>
      <w:pStyle w:val="2"/>
      <w:lvlText w:val="%1"/>
      <w:lvlJc w:val="left"/>
      <w:pPr>
        <w:tabs>
          <w:tab w:val="left" w:pos="432"/>
        </w:tabs>
        <w:ind w:left="432" w:hanging="432"/>
      </w:pPr>
      <w:rPr>
        <w:rFonts w:hint="default"/>
        <w:b/>
        <w:lang w:val="en-GB"/>
      </w:rPr>
    </w:lvl>
    <w:lvl w:ilvl="1" w:tentative="0">
      <w:start w:val="1"/>
      <w:numFmt w:val="decimal"/>
      <w:pStyle w:val="3"/>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5F377EFF"/>
    <w:multiLevelType w:val="multilevel"/>
    <w:tmpl w:val="5F377E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9F6"/>
    <w:rsid w:val="00001137"/>
    <w:rsid w:val="00001770"/>
    <w:rsid w:val="000028DD"/>
    <w:rsid w:val="0000311A"/>
    <w:rsid w:val="00003465"/>
    <w:rsid w:val="0000455C"/>
    <w:rsid w:val="000057DB"/>
    <w:rsid w:val="000059B7"/>
    <w:rsid w:val="00005BAC"/>
    <w:rsid w:val="000060A7"/>
    <w:rsid w:val="00006CE2"/>
    <w:rsid w:val="00007730"/>
    <w:rsid w:val="0001045F"/>
    <w:rsid w:val="00011902"/>
    <w:rsid w:val="00011E6B"/>
    <w:rsid w:val="00012153"/>
    <w:rsid w:val="00012285"/>
    <w:rsid w:val="00013C93"/>
    <w:rsid w:val="00013D26"/>
    <w:rsid w:val="00016917"/>
    <w:rsid w:val="00016A3A"/>
    <w:rsid w:val="000171D0"/>
    <w:rsid w:val="00020287"/>
    <w:rsid w:val="0002041C"/>
    <w:rsid w:val="00020F07"/>
    <w:rsid w:val="00020FD3"/>
    <w:rsid w:val="00020FFE"/>
    <w:rsid w:val="0002132D"/>
    <w:rsid w:val="00021446"/>
    <w:rsid w:val="0002181B"/>
    <w:rsid w:val="00022928"/>
    <w:rsid w:val="00022B2E"/>
    <w:rsid w:val="00022C47"/>
    <w:rsid w:val="000234B6"/>
    <w:rsid w:val="00025C43"/>
    <w:rsid w:val="00026BB9"/>
    <w:rsid w:val="00026DD2"/>
    <w:rsid w:val="00027118"/>
    <w:rsid w:val="00027BEA"/>
    <w:rsid w:val="000306C0"/>
    <w:rsid w:val="0003186A"/>
    <w:rsid w:val="00031C5C"/>
    <w:rsid w:val="00031D4B"/>
    <w:rsid w:val="00034099"/>
    <w:rsid w:val="000343D3"/>
    <w:rsid w:val="000346E9"/>
    <w:rsid w:val="0003547B"/>
    <w:rsid w:val="000362AC"/>
    <w:rsid w:val="000362CF"/>
    <w:rsid w:val="00036B57"/>
    <w:rsid w:val="00037FCD"/>
    <w:rsid w:val="0004162A"/>
    <w:rsid w:val="00042CEE"/>
    <w:rsid w:val="00044ACC"/>
    <w:rsid w:val="00044BCA"/>
    <w:rsid w:val="000464BA"/>
    <w:rsid w:val="000464D4"/>
    <w:rsid w:val="00046BE2"/>
    <w:rsid w:val="0004760F"/>
    <w:rsid w:val="000477A9"/>
    <w:rsid w:val="00047A5B"/>
    <w:rsid w:val="00047A6F"/>
    <w:rsid w:val="00050582"/>
    <w:rsid w:val="0005222E"/>
    <w:rsid w:val="0005327C"/>
    <w:rsid w:val="00054991"/>
    <w:rsid w:val="00054EDE"/>
    <w:rsid w:val="000552FA"/>
    <w:rsid w:val="000559F7"/>
    <w:rsid w:val="0005608C"/>
    <w:rsid w:val="0005707A"/>
    <w:rsid w:val="00060527"/>
    <w:rsid w:val="0006078D"/>
    <w:rsid w:val="00060834"/>
    <w:rsid w:val="00061160"/>
    <w:rsid w:val="000615CA"/>
    <w:rsid w:val="00061674"/>
    <w:rsid w:val="0006264B"/>
    <w:rsid w:val="000627CD"/>
    <w:rsid w:val="00062D95"/>
    <w:rsid w:val="000635F0"/>
    <w:rsid w:val="00063686"/>
    <w:rsid w:val="00064E2F"/>
    <w:rsid w:val="0006640F"/>
    <w:rsid w:val="000677EA"/>
    <w:rsid w:val="00067937"/>
    <w:rsid w:val="00070C3F"/>
    <w:rsid w:val="00073C09"/>
    <w:rsid w:val="000754F8"/>
    <w:rsid w:val="0007655C"/>
    <w:rsid w:val="0007673B"/>
    <w:rsid w:val="00076E60"/>
    <w:rsid w:val="00077206"/>
    <w:rsid w:val="0007742F"/>
    <w:rsid w:val="000775FC"/>
    <w:rsid w:val="00077873"/>
    <w:rsid w:val="00077F3F"/>
    <w:rsid w:val="00080B58"/>
    <w:rsid w:val="00080D29"/>
    <w:rsid w:val="00081027"/>
    <w:rsid w:val="00081A04"/>
    <w:rsid w:val="00081BF4"/>
    <w:rsid w:val="00082E03"/>
    <w:rsid w:val="00083CCF"/>
    <w:rsid w:val="000844B5"/>
    <w:rsid w:val="00085075"/>
    <w:rsid w:val="00085FC2"/>
    <w:rsid w:val="0008686B"/>
    <w:rsid w:val="00086B9F"/>
    <w:rsid w:val="00086CBC"/>
    <w:rsid w:val="00087173"/>
    <w:rsid w:val="00087F8E"/>
    <w:rsid w:val="0009147A"/>
    <w:rsid w:val="00091AE6"/>
    <w:rsid w:val="00092079"/>
    <w:rsid w:val="0009559E"/>
    <w:rsid w:val="00095791"/>
    <w:rsid w:val="00095F52"/>
    <w:rsid w:val="0009603A"/>
    <w:rsid w:val="0009646F"/>
    <w:rsid w:val="000967EE"/>
    <w:rsid w:val="000972AC"/>
    <w:rsid w:val="00097F77"/>
    <w:rsid w:val="000A1986"/>
    <w:rsid w:val="000A1DFC"/>
    <w:rsid w:val="000A20E0"/>
    <w:rsid w:val="000A248B"/>
    <w:rsid w:val="000A2C8C"/>
    <w:rsid w:val="000A3103"/>
    <w:rsid w:val="000A3340"/>
    <w:rsid w:val="000A3608"/>
    <w:rsid w:val="000A360E"/>
    <w:rsid w:val="000A5299"/>
    <w:rsid w:val="000A5B89"/>
    <w:rsid w:val="000A625C"/>
    <w:rsid w:val="000A7088"/>
    <w:rsid w:val="000A7328"/>
    <w:rsid w:val="000A787E"/>
    <w:rsid w:val="000A7A69"/>
    <w:rsid w:val="000A7F47"/>
    <w:rsid w:val="000B1896"/>
    <w:rsid w:val="000B1C57"/>
    <w:rsid w:val="000B3B6B"/>
    <w:rsid w:val="000B47D4"/>
    <w:rsid w:val="000B47F5"/>
    <w:rsid w:val="000B4B53"/>
    <w:rsid w:val="000B4E91"/>
    <w:rsid w:val="000B6575"/>
    <w:rsid w:val="000B6CAB"/>
    <w:rsid w:val="000B73E2"/>
    <w:rsid w:val="000B7678"/>
    <w:rsid w:val="000B7781"/>
    <w:rsid w:val="000B78F0"/>
    <w:rsid w:val="000B7C57"/>
    <w:rsid w:val="000C034B"/>
    <w:rsid w:val="000C0661"/>
    <w:rsid w:val="000C07B7"/>
    <w:rsid w:val="000C0AFF"/>
    <w:rsid w:val="000C0B8F"/>
    <w:rsid w:val="000C0CD6"/>
    <w:rsid w:val="000C0D9F"/>
    <w:rsid w:val="000C21E7"/>
    <w:rsid w:val="000C24F4"/>
    <w:rsid w:val="000C2C10"/>
    <w:rsid w:val="000C3430"/>
    <w:rsid w:val="000C4330"/>
    <w:rsid w:val="000C5310"/>
    <w:rsid w:val="000C55AA"/>
    <w:rsid w:val="000C6C63"/>
    <w:rsid w:val="000C6DEF"/>
    <w:rsid w:val="000C75DF"/>
    <w:rsid w:val="000D0274"/>
    <w:rsid w:val="000D1253"/>
    <w:rsid w:val="000D1317"/>
    <w:rsid w:val="000D3F08"/>
    <w:rsid w:val="000D3F81"/>
    <w:rsid w:val="000D44D7"/>
    <w:rsid w:val="000D5183"/>
    <w:rsid w:val="000D61C5"/>
    <w:rsid w:val="000D6FAB"/>
    <w:rsid w:val="000D78FA"/>
    <w:rsid w:val="000E064E"/>
    <w:rsid w:val="000E0D95"/>
    <w:rsid w:val="000E1869"/>
    <w:rsid w:val="000E241E"/>
    <w:rsid w:val="000E2D81"/>
    <w:rsid w:val="000E2DC8"/>
    <w:rsid w:val="000E3B7B"/>
    <w:rsid w:val="000E402A"/>
    <w:rsid w:val="000E47A9"/>
    <w:rsid w:val="000E4A36"/>
    <w:rsid w:val="000E5791"/>
    <w:rsid w:val="000E6FD5"/>
    <w:rsid w:val="000E7839"/>
    <w:rsid w:val="000F01B4"/>
    <w:rsid w:val="000F07ED"/>
    <w:rsid w:val="000F0838"/>
    <w:rsid w:val="000F217D"/>
    <w:rsid w:val="000F22B1"/>
    <w:rsid w:val="000F2A3C"/>
    <w:rsid w:val="000F2D1B"/>
    <w:rsid w:val="000F2F3D"/>
    <w:rsid w:val="000F3A3C"/>
    <w:rsid w:val="000F46F1"/>
    <w:rsid w:val="000F58F8"/>
    <w:rsid w:val="000F5B2F"/>
    <w:rsid w:val="000F6DC3"/>
    <w:rsid w:val="000F786E"/>
    <w:rsid w:val="0010072E"/>
    <w:rsid w:val="0010104F"/>
    <w:rsid w:val="00101512"/>
    <w:rsid w:val="0010163E"/>
    <w:rsid w:val="0010165C"/>
    <w:rsid w:val="00103CB4"/>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70"/>
    <w:rsid w:val="00116F90"/>
    <w:rsid w:val="00117427"/>
    <w:rsid w:val="00120090"/>
    <w:rsid w:val="001201C0"/>
    <w:rsid w:val="00120D47"/>
    <w:rsid w:val="00121177"/>
    <w:rsid w:val="00121AB6"/>
    <w:rsid w:val="00121EAB"/>
    <w:rsid w:val="0012259C"/>
    <w:rsid w:val="00122AD2"/>
    <w:rsid w:val="0012401C"/>
    <w:rsid w:val="00124B18"/>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635"/>
    <w:rsid w:val="001418FF"/>
    <w:rsid w:val="001434DC"/>
    <w:rsid w:val="00143628"/>
    <w:rsid w:val="00144453"/>
    <w:rsid w:val="00145AC2"/>
    <w:rsid w:val="001460AC"/>
    <w:rsid w:val="00147469"/>
    <w:rsid w:val="00147532"/>
    <w:rsid w:val="00147E07"/>
    <w:rsid w:val="001505E0"/>
    <w:rsid w:val="00150EAC"/>
    <w:rsid w:val="00150F61"/>
    <w:rsid w:val="0015136A"/>
    <w:rsid w:val="0015199E"/>
    <w:rsid w:val="00151D8C"/>
    <w:rsid w:val="001521B4"/>
    <w:rsid w:val="00154791"/>
    <w:rsid w:val="001558FF"/>
    <w:rsid w:val="0015614F"/>
    <w:rsid w:val="00156B21"/>
    <w:rsid w:val="00156FC0"/>
    <w:rsid w:val="00157B51"/>
    <w:rsid w:val="00160690"/>
    <w:rsid w:val="00160860"/>
    <w:rsid w:val="00160CA0"/>
    <w:rsid w:val="0016284C"/>
    <w:rsid w:val="00162892"/>
    <w:rsid w:val="00163D65"/>
    <w:rsid w:val="00163E78"/>
    <w:rsid w:val="001646C7"/>
    <w:rsid w:val="00164767"/>
    <w:rsid w:val="001648FB"/>
    <w:rsid w:val="00164FB0"/>
    <w:rsid w:val="001652CD"/>
    <w:rsid w:val="001654E5"/>
    <w:rsid w:val="001659F2"/>
    <w:rsid w:val="00165F9B"/>
    <w:rsid w:val="0016679A"/>
    <w:rsid w:val="00166999"/>
    <w:rsid w:val="00170C78"/>
    <w:rsid w:val="00171021"/>
    <w:rsid w:val="00171C89"/>
    <w:rsid w:val="00172B94"/>
    <w:rsid w:val="00172C20"/>
    <w:rsid w:val="00173487"/>
    <w:rsid w:val="00173666"/>
    <w:rsid w:val="001739C4"/>
    <w:rsid w:val="00174076"/>
    <w:rsid w:val="00174DA5"/>
    <w:rsid w:val="00175496"/>
    <w:rsid w:val="00175631"/>
    <w:rsid w:val="00175AD2"/>
    <w:rsid w:val="00177993"/>
    <w:rsid w:val="0018039A"/>
    <w:rsid w:val="0018158B"/>
    <w:rsid w:val="00181B20"/>
    <w:rsid w:val="00182927"/>
    <w:rsid w:val="001838E8"/>
    <w:rsid w:val="0018431E"/>
    <w:rsid w:val="00185B40"/>
    <w:rsid w:val="0018641B"/>
    <w:rsid w:val="00186AA9"/>
    <w:rsid w:val="00187710"/>
    <w:rsid w:val="00187C4F"/>
    <w:rsid w:val="00190734"/>
    <w:rsid w:val="00190C91"/>
    <w:rsid w:val="00191C5C"/>
    <w:rsid w:val="001924EE"/>
    <w:rsid w:val="00192610"/>
    <w:rsid w:val="0019276B"/>
    <w:rsid w:val="00192EBA"/>
    <w:rsid w:val="00194E7F"/>
    <w:rsid w:val="001957AE"/>
    <w:rsid w:val="00195BC6"/>
    <w:rsid w:val="00197518"/>
    <w:rsid w:val="001A0F41"/>
    <w:rsid w:val="001A13EF"/>
    <w:rsid w:val="001A1DAE"/>
    <w:rsid w:val="001A1E03"/>
    <w:rsid w:val="001A241E"/>
    <w:rsid w:val="001A3300"/>
    <w:rsid w:val="001A3F52"/>
    <w:rsid w:val="001A4131"/>
    <w:rsid w:val="001A5A6D"/>
    <w:rsid w:val="001A610B"/>
    <w:rsid w:val="001A7583"/>
    <w:rsid w:val="001A7A9E"/>
    <w:rsid w:val="001A7BB7"/>
    <w:rsid w:val="001B03A6"/>
    <w:rsid w:val="001B042D"/>
    <w:rsid w:val="001B1617"/>
    <w:rsid w:val="001B241A"/>
    <w:rsid w:val="001B2C38"/>
    <w:rsid w:val="001B2EB8"/>
    <w:rsid w:val="001B2F7D"/>
    <w:rsid w:val="001B39EC"/>
    <w:rsid w:val="001B3E9A"/>
    <w:rsid w:val="001B76C9"/>
    <w:rsid w:val="001B7CDF"/>
    <w:rsid w:val="001C08A0"/>
    <w:rsid w:val="001C230D"/>
    <w:rsid w:val="001C3846"/>
    <w:rsid w:val="001C481D"/>
    <w:rsid w:val="001C4CD3"/>
    <w:rsid w:val="001C5B9D"/>
    <w:rsid w:val="001C611A"/>
    <w:rsid w:val="001C6394"/>
    <w:rsid w:val="001C6BBF"/>
    <w:rsid w:val="001C6BCF"/>
    <w:rsid w:val="001C7268"/>
    <w:rsid w:val="001D01C0"/>
    <w:rsid w:val="001D026D"/>
    <w:rsid w:val="001D050D"/>
    <w:rsid w:val="001D15F2"/>
    <w:rsid w:val="001D16C0"/>
    <w:rsid w:val="001D1DD1"/>
    <w:rsid w:val="001D20A7"/>
    <w:rsid w:val="001D2E7A"/>
    <w:rsid w:val="001D42C7"/>
    <w:rsid w:val="001D4711"/>
    <w:rsid w:val="001D4E8C"/>
    <w:rsid w:val="001D5744"/>
    <w:rsid w:val="001D5EC7"/>
    <w:rsid w:val="001D6710"/>
    <w:rsid w:val="001D7494"/>
    <w:rsid w:val="001E0378"/>
    <w:rsid w:val="001E3999"/>
    <w:rsid w:val="001E46DB"/>
    <w:rsid w:val="001E5913"/>
    <w:rsid w:val="001E5DED"/>
    <w:rsid w:val="001E62D4"/>
    <w:rsid w:val="001E63D8"/>
    <w:rsid w:val="001E65BE"/>
    <w:rsid w:val="001E6A9C"/>
    <w:rsid w:val="001E723E"/>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65BE"/>
    <w:rsid w:val="002068E7"/>
    <w:rsid w:val="00206DB3"/>
    <w:rsid w:val="002073EE"/>
    <w:rsid w:val="00211188"/>
    <w:rsid w:val="002114D0"/>
    <w:rsid w:val="00211629"/>
    <w:rsid w:val="0021199D"/>
    <w:rsid w:val="00211F74"/>
    <w:rsid w:val="00212389"/>
    <w:rsid w:val="002124F8"/>
    <w:rsid w:val="00212767"/>
    <w:rsid w:val="002129BC"/>
    <w:rsid w:val="00213932"/>
    <w:rsid w:val="0021431F"/>
    <w:rsid w:val="00214866"/>
    <w:rsid w:val="002165E9"/>
    <w:rsid w:val="002166A7"/>
    <w:rsid w:val="002168A6"/>
    <w:rsid w:val="00217ECC"/>
    <w:rsid w:val="00220457"/>
    <w:rsid w:val="0022050B"/>
    <w:rsid w:val="00220B09"/>
    <w:rsid w:val="00221D91"/>
    <w:rsid w:val="002222B0"/>
    <w:rsid w:val="00222C1B"/>
    <w:rsid w:val="00223227"/>
    <w:rsid w:val="00223AA5"/>
    <w:rsid w:val="00224444"/>
    <w:rsid w:val="00225A63"/>
    <w:rsid w:val="00225E2B"/>
    <w:rsid w:val="002266E3"/>
    <w:rsid w:val="00226C55"/>
    <w:rsid w:val="002273C1"/>
    <w:rsid w:val="00227E95"/>
    <w:rsid w:val="00230677"/>
    <w:rsid w:val="00231824"/>
    <w:rsid w:val="0023429F"/>
    <w:rsid w:val="00234310"/>
    <w:rsid w:val="002348D9"/>
    <w:rsid w:val="0023794F"/>
    <w:rsid w:val="00237E90"/>
    <w:rsid w:val="0024018E"/>
    <w:rsid w:val="00241971"/>
    <w:rsid w:val="00242AD7"/>
    <w:rsid w:val="00244267"/>
    <w:rsid w:val="00245149"/>
    <w:rsid w:val="00245BF5"/>
    <w:rsid w:val="00246201"/>
    <w:rsid w:val="00246224"/>
    <w:rsid w:val="00247306"/>
    <w:rsid w:val="00247BED"/>
    <w:rsid w:val="00250587"/>
    <w:rsid w:val="0025402C"/>
    <w:rsid w:val="00254B3D"/>
    <w:rsid w:val="0025592C"/>
    <w:rsid w:val="00255CC0"/>
    <w:rsid w:val="0025669D"/>
    <w:rsid w:val="00256F5B"/>
    <w:rsid w:val="00260EC7"/>
    <w:rsid w:val="0026125D"/>
    <w:rsid w:val="00261284"/>
    <w:rsid w:val="00262065"/>
    <w:rsid w:val="0026364A"/>
    <w:rsid w:val="00263CAB"/>
    <w:rsid w:val="0026475C"/>
    <w:rsid w:val="00264848"/>
    <w:rsid w:val="00267A3C"/>
    <w:rsid w:val="0027035C"/>
    <w:rsid w:val="00270ACA"/>
    <w:rsid w:val="00271E5F"/>
    <w:rsid w:val="002733D0"/>
    <w:rsid w:val="0027366E"/>
    <w:rsid w:val="00273AB4"/>
    <w:rsid w:val="00273C32"/>
    <w:rsid w:val="00273E23"/>
    <w:rsid w:val="00274E81"/>
    <w:rsid w:val="00277CAE"/>
    <w:rsid w:val="002800E4"/>
    <w:rsid w:val="00281BCA"/>
    <w:rsid w:val="00282314"/>
    <w:rsid w:val="00282A47"/>
    <w:rsid w:val="00282FDC"/>
    <w:rsid w:val="00283532"/>
    <w:rsid w:val="00283E2E"/>
    <w:rsid w:val="00284E06"/>
    <w:rsid w:val="00285F47"/>
    <w:rsid w:val="00286098"/>
    <w:rsid w:val="0028711E"/>
    <w:rsid w:val="00287F5C"/>
    <w:rsid w:val="00290477"/>
    <w:rsid w:val="00290546"/>
    <w:rsid w:val="002906CF"/>
    <w:rsid w:val="00291720"/>
    <w:rsid w:val="00291D50"/>
    <w:rsid w:val="0029222D"/>
    <w:rsid w:val="0029226F"/>
    <w:rsid w:val="00292F3E"/>
    <w:rsid w:val="00293EDE"/>
    <w:rsid w:val="00295270"/>
    <w:rsid w:val="00295379"/>
    <w:rsid w:val="00295D26"/>
    <w:rsid w:val="00297106"/>
    <w:rsid w:val="002971AA"/>
    <w:rsid w:val="0029750C"/>
    <w:rsid w:val="002A07F7"/>
    <w:rsid w:val="002A16F8"/>
    <w:rsid w:val="002A2E7B"/>
    <w:rsid w:val="002A50B4"/>
    <w:rsid w:val="002A544B"/>
    <w:rsid w:val="002A5A51"/>
    <w:rsid w:val="002A5F5B"/>
    <w:rsid w:val="002A70F0"/>
    <w:rsid w:val="002A7350"/>
    <w:rsid w:val="002A7359"/>
    <w:rsid w:val="002B0145"/>
    <w:rsid w:val="002B18AB"/>
    <w:rsid w:val="002B1EE7"/>
    <w:rsid w:val="002B2A94"/>
    <w:rsid w:val="002B2BE1"/>
    <w:rsid w:val="002B2D71"/>
    <w:rsid w:val="002B36C6"/>
    <w:rsid w:val="002B37DC"/>
    <w:rsid w:val="002B3C27"/>
    <w:rsid w:val="002B7A4A"/>
    <w:rsid w:val="002B7B05"/>
    <w:rsid w:val="002C10CC"/>
    <w:rsid w:val="002C1D89"/>
    <w:rsid w:val="002C1EF6"/>
    <w:rsid w:val="002C2026"/>
    <w:rsid w:val="002C4082"/>
    <w:rsid w:val="002C41F2"/>
    <w:rsid w:val="002C42A8"/>
    <w:rsid w:val="002C4C38"/>
    <w:rsid w:val="002C6AEE"/>
    <w:rsid w:val="002C6F04"/>
    <w:rsid w:val="002C7AE7"/>
    <w:rsid w:val="002C7C9D"/>
    <w:rsid w:val="002D047E"/>
    <w:rsid w:val="002D0E48"/>
    <w:rsid w:val="002D112D"/>
    <w:rsid w:val="002D1891"/>
    <w:rsid w:val="002D2540"/>
    <w:rsid w:val="002D2707"/>
    <w:rsid w:val="002D437B"/>
    <w:rsid w:val="002D5432"/>
    <w:rsid w:val="002D5DB0"/>
    <w:rsid w:val="002D647E"/>
    <w:rsid w:val="002D6A58"/>
    <w:rsid w:val="002D718A"/>
    <w:rsid w:val="002E03D0"/>
    <w:rsid w:val="002E0414"/>
    <w:rsid w:val="002E197B"/>
    <w:rsid w:val="002E1A67"/>
    <w:rsid w:val="002E1A79"/>
    <w:rsid w:val="002E25F5"/>
    <w:rsid w:val="002E28AC"/>
    <w:rsid w:val="002E3ACD"/>
    <w:rsid w:val="002E3D8C"/>
    <w:rsid w:val="002E4760"/>
    <w:rsid w:val="002E4BCB"/>
    <w:rsid w:val="002E5D36"/>
    <w:rsid w:val="002F0743"/>
    <w:rsid w:val="002F18A7"/>
    <w:rsid w:val="002F2A0B"/>
    <w:rsid w:val="002F3825"/>
    <w:rsid w:val="002F3BF2"/>
    <w:rsid w:val="002F3EAA"/>
    <w:rsid w:val="002F3F19"/>
    <w:rsid w:val="002F40FF"/>
    <w:rsid w:val="002F4578"/>
    <w:rsid w:val="002F4DAB"/>
    <w:rsid w:val="002F5C2E"/>
    <w:rsid w:val="002F64CF"/>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07A20"/>
    <w:rsid w:val="00310765"/>
    <w:rsid w:val="003108CA"/>
    <w:rsid w:val="00310904"/>
    <w:rsid w:val="00311EB8"/>
    <w:rsid w:val="00313779"/>
    <w:rsid w:val="003139D8"/>
    <w:rsid w:val="00314A99"/>
    <w:rsid w:val="00315011"/>
    <w:rsid w:val="00320267"/>
    <w:rsid w:val="00320CBF"/>
    <w:rsid w:val="003210FE"/>
    <w:rsid w:val="00321A47"/>
    <w:rsid w:val="00322341"/>
    <w:rsid w:val="0032352F"/>
    <w:rsid w:val="0032381C"/>
    <w:rsid w:val="00323BC7"/>
    <w:rsid w:val="003248FB"/>
    <w:rsid w:val="00324C91"/>
    <w:rsid w:val="00325E4D"/>
    <w:rsid w:val="00326339"/>
    <w:rsid w:val="0032761C"/>
    <w:rsid w:val="00327B43"/>
    <w:rsid w:val="00330191"/>
    <w:rsid w:val="0033090B"/>
    <w:rsid w:val="00331796"/>
    <w:rsid w:val="0033189C"/>
    <w:rsid w:val="00333E10"/>
    <w:rsid w:val="00334018"/>
    <w:rsid w:val="0033435E"/>
    <w:rsid w:val="00336352"/>
    <w:rsid w:val="00336C95"/>
    <w:rsid w:val="00336CF2"/>
    <w:rsid w:val="003403AE"/>
    <w:rsid w:val="0034173F"/>
    <w:rsid w:val="00341A50"/>
    <w:rsid w:val="00341C8C"/>
    <w:rsid w:val="0034374B"/>
    <w:rsid w:val="00343A4D"/>
    <w:rsid w:val="00344837"/>
    <w:rsid w:val="00344B0A"/>
    <w:rsid w:val="00345227"/>
    <w:rsid w:val="0034580B"/>
    <w:rsid w:val="003463E4"/>
    <w:rsid w:val="00347A7C"/>
    <w:rsid w:val="00350A4B"/>
    <w:rsid w:val="00352B33"/>
    <w:rsid w:val="00352BFE"/>
    <w:rsid w:val="00352D64"/>
    <w:rsid w:val="00353261"/>
    <w:rsid w:val="00355278"/>
    <w:rsid w:val="0035547C"/>
    <w:rsid w:val="00357885"/>
    <w:rsid w:val="0036204B"/>
    <w:rsid w:val="00362E1C"/>
    <w:rsid w:val="00364143"/>
    <w:rsid w:val="00365A4D"/>
    <w:rsid w:val="00367096"/>
    <w:rsid w:val="00367311"/>
    <w:rsid w:val="003717E8"/>
    <w:rsid w:val="003720FF"/>
    <w:rsid w:val="00372487"/>
    <w:rsid w:val="0037249D"/>
    <w:rsid w:val="00372C4C"/>
    <w:rsid w:val="003730EF"/>
    <w:rsid w:val="00374019"/>
    <w:rsid w:val="0037552C"/>
    <w:rsid w:val="00375DC8"/>
    <w:rsid w:val="0037629E"/>
    <w:rsid w:val="00376B1F"/>
    <w:rsid w:val="00376DA1"/>
    <w:rsid w:val="0037719E"/>
    <w:rsid w:val="003774DB"/>
    <w:rsid w:val="0037784F"/>
    <w:rsid w:val="00381B82"/>
    <w:rsid w:val="0038482E"/>
    <w:rsid w:val="00387094"/>
    <w:rsid w:val="0038762C"/>
    <w:rsid w:val="003918BC"/>
    <w:rsid w:val="00392C80"/>
    <w:rsid w:val="00393247"/>
    <w:rsid w:val="00394CBE"/>
    <w:rsid w:val="00395015"/>
    <w:rsid w:val="00395AC7"/>
    <w:rsid w:val="003A08C5"/>
    <w:rsid w:val="003A0DA3"/>
    <w:rsid w:val="003A1150"/>
    <w:rsid w:val="003A2186"/>
    <w:rsid w:val="003A260E"/>
    <w:rsid w:val="003A2F94"/>
    <w:rsid w:val="003A3557"/>
    <w:rsid w:val="003A3D43"/>
    <w:rsid w:val="003A4649"/>
    <w:rsid w:val="003A5A98"/>
    <w:rsid w:val="003A5C51"/>
    <w:rsid w:val="003A5F89"/>
    <w:rsid w:val="003A6A2A"/>
    <w:rsid w:val="003A7454"/>
    <w:rsid w:val="003A7543"/>
    <w:rsid w:val="003A7AF2"/>
    <w:rsid w:val="003B14C2"/>
    <w:rsid w:val="003B1B5C"/>
    <w:rsid w:val="003B1ECC"/>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AEE"/>
    <w:rsid w:val="003D2CE7"/>
    <w:rsid w:val="003D39E8"/>
    <w:rsid w:val="003D3D36"/>
    <w:rsid w:val="003D49F3"/>
    <w:rsid w:val="003D671A"/>
    <w:rsid w:val="003D68AB"/>
    <w:rsid w:val="003D6FF8"/>
    <w:rsid w:val="003D7733"/>
    <w:rsid w:val="003E0CB6"/>
    <w:rsid w:val="003E18A0"/>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3510"/>
    <w:rsid w:val="003F438A"/>
    <w:rsid w:val="003F51AC"/>
    <w:rsid w:val="003F5A3E"/>
    <w:rsid w:val="003F6710"/>
    <w:rsid w:val="003F697E"/>
    <w:rsid w:val="003F754F"/>
    <w:rsid w:val="003F7F9E"/>
    <w:rsid w:val="00401545"/>
    <w:rsid w:val="0040175F"/>
    <w:rsid w:val="004022FE"/>
    <w:rsid w:val="00402694"/>
    <w:rsid w:val="00403185"/>
    <w:rsid w:val="00403769"/>
    <w:rsid w:val="0040538D"/>
    <w:rsid w:val="004057A7"/>
    <w:rsid w:val="00406447"/>
    <w:rsid w:val="0040714F"/>
    <w:rsid w:val="004074EE"/>
    <w:rsid w:val="004077CE"/>
    <w:rsid w:val="00407B0C"/>
    <w:rsid w:val="00407D64"/>
    <w:rsid w:val="0041030E"/>
    <w:rsid w:val="0041098F"/>
    <w:rsid w:val="00411530"/>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5F08"/>
    <w:rsid w:val="00426C2E"/>
    <w:rsid w:val="00426E11"/>
    <w:rsid w:val="00427A05"/>
    <w:rsid w:val="00427F1B"/>
    <w:rsid w:val="004301AF"/>
    <w:rsid w:val="00430A74"/>
    <w:rsid w:val="00432CCD"/>
    <w:rsid w:val="00432CE1"/>
    <w:rsid w:val="00434E88"/>
    <w:rsid w:val="0043515D"/>
    <w:rsid w:val="0043751C"/>
    <w:rsid w:val="0043788C"/>
    <w:rsid w:val="0044062C"/>
    <w:rsid w:val="00440976"/>
    <w:rsid w:val="00440B9A"/>
    <w:rsid w:val="00440D94"/>
    <w:rsid w:val="00441BCB"/>
    <w:rsid w:val="00442916"/>
    <w:rsid w:val="00442B92"/>
    <w:rsid w:val="00442CDD"/>
    <w:rsid w:val="00443B7C"/>
    <w:rsid w:val="00444A77"/>
    <w:rsid w:val="00445733"/>
    <w:rsid w:val="00445F25"/>
    <w:rsid w:val="00445FD8"/>
    <w:rsid w:val="004468EE"/>
    <w:rsid w:val="00446BDF"/>
    <w:rsid w:val="00447C05"/>
    <w:rsid w:val="00450B6B"/>
    <w:rsid w:val="00450BDE"/>
    <w:rsid w:val="00450FA7"/>
    <w:rsid w:val="00451134"/>
    <w:rsid w:val="00451A3A"/>
    <w:rsid w:val="00451DCB"/>
    <w:rsid w:val="00455C91"/>
    <w:rsid w:val="0045639E"/>
    <w:rsid w:val="00457C99"/>
    <w:rsid w:val="00460946"/>
    <w:rsid w:val="004613B5"/>
    <w:rsid w:val="00462235"/>
    <w:rsid w:val="00462E26"/>
    <w:rsid w:val="00462FAE"/>
    <w:rsid w:val="00463D50"/>
    <w:rsid w:val="004661AB"/>
    <w:rsid w:val="0046663A"/>
    <w:rsid w:val="00466769"/>
    <w:rsid w:val="00466C07"/>
    <w:rsid w:val="00467DCD"/>
    <w:rsid w:val="0047082D"/>
    <w:rsid w:val="00470845"/>
    <w:rsid w:val="0047097D"/>
    <w:rsid w:val="00471BBC"/>
    <w:rsid w:val="0047399C"/>
    <w:rsid w:val="00473C55"/>
    <w:rsid w:val="00473C8B"/>
    <w:rsid w:val="0047498D"/>
    <w:rsid w:val="00475636"/>
    <w:rsid w:val="00476802"/>
    <w:rsid w:val="00482878"/>
    <w:rsid w:val="0048287D"/>
    <w:rsid w:val="00483343"/>
    <w:rsid w:val="00483FEC"/>
    <w:rsid w:val="00484452"/>
    <w:rsid w:val="00484454"/>
    <w:rsid w:val="0048446C"/>
    <w:rsid w:val="004846CF"/>
    <w:rsid w:val="0048475F"/>
    <w:rsid w:val="00485D63"/>
    <w:rsid w:val="00486D7A"/>
    <w:rsid w:val="00487465"/>
    <w:rsid w:val="00487F52"/>
    <w:rsid w:val="00490325"/>
    <w:rsid w:val="00490393"/>
    <w:rsid w:val="00490729"/>
    <w:rsid w:val="00491666"/>
    <w:rsid w:val="00491971"/>
    <w:rsid w:val="004926AE"/>
    <w:rsid w:val="0049285C"/>
    <w:rsid w:val="00492C1C"/>
    <w:rsid w:val="0049323A"/>
    <w:rsid w:val="00494726"/>
    <w:rsid w:val="004954DA"/>
    <w:rsid w:val="004960D5"/>
    <w:rsid w:val="004964A3"/>
    <w:rsid w:val="00497460"/>
    <w:rsid w:val="00497494"/>
    <w:rsid w:val="004976F2"/>
    <w:rsid w:val="004A2583"/>
    <w:rsid w:val="004A4331"/>
    <w:rsid w:val="004A5375"/>
    <w:rsid w:val="004A5FD9"/>
    <w:rsid w:val="004A6F87"/>
    <w:rsid w:val="004A6FF4"/>
    <w:rsid w:val="004A7071"/>
    <w:rsid w:val="004B0216"/>
    <w:rsid w:val="004B10DE"/>
    <w:rsid w:val="004B1F8B"/>
    <w:rsid w:val="004B20F3"/>
    <w:rsid w:val="004B2331"/>
    <w:rsid w:val="004B33D7"/>
    <w:rsid w:val="004B4803"/>
    <w:rsid w:val="004B4D17"/>
    <w:rsid w:val="004B4FBE"/>
    <w:rsid w:val="004B5224"/>
    <w:rsid w:val="004B5A36"/>
    <w:rsid w:val="004B5D94"/>
    <w:rsid w:val="004B64BB"/>
    <w:rsid w:val="004B6AA1"/>
    <w:rsid w:val="004B6D0B"/>
    <w:rsid w:val="004C064F"/>
    <w:rsid w:val="004C24C6"/>
    <w:rsid w:val="004C3824"/>
    <w:rsid w:val="004C38C3"/>
    <w:rsid w:val="004C563D"/>
    <w:rsid w:val="004C6BF1"/>
    <w:rsid w:val="004C7383"/>
    <w:rsid w:val="004C74AF"/>
    <w:rsid w:val="004D1CEB"/>
    <w:rsid w:val="004D229B"/>
    <w:rsid w:val="004D2B18"/>
    <w:rsid w:val="004D3EBD"/>
    <w:rsid w:val="004D6319"/>
    <w:rsid w:val="004D6B9E"/>
    <w:rsid w:val="004D7F57"/>
    <w:rsid w:val="004E002D"/>
    <w:rsid w:val="004E135B"/>
    <w:rsid w:val="004E26A8"/>
    <w:rsid w:val="004E2910"/>
    <w:rsid w:val="004E35B6"/>
    <w:rsid w:val="004E4674"/>
    <w:rsid w:val="004E548A"/>
    <w:rsid w:val="004E58CD"/>
    <w:rsid w:val="004F0408"/>
    <w:rsid w:val="004F0AAE"/>
    <w:rsid w:val="004F1695"/>
    <w:rsid w:val="004F2666"/>
    <w:rsid w:val="004F2FC0"/>
    <w:rsid w:val="004F30D0"/>
    <w:rsid w:val="004F4433"/>
    <w:rsid w:val="004F4854"/>
    <w:rsid w:val="004F5543"/>
    <w:rsid w:val="004F5E16"/>
    <w:rsid w:val="004F6067"/>
    <w:rsid w:val="004F62E1"/>
    <w:rsid w:val="004F748A"/>
    <w:rsid w:val="004F77DC"/>
    <w:rsid w:val="005009CD"/>
    <w:rsid w:val="0050109B"/>
    <w:rsid w:val="0050273A"/>
    <w:rsid w:val="00502FA5"/>
    <w:rsid w:val="00504620"/>
    <w:rsid w:val="00504E55"/>
    <w:rsid w:val="00505243"/>
    <w:rsid w:val="00505A81"/>
    <w:rsid w:val="00505AC7"/>
    <w:rsid w:val="005073E2"/>
    <w:rsid w:val="00510DAC"/>
    <w:rsid w:val="00511263"/>
    <w:rsid w:val="0051172E"/>
    <w:rsid w:val="00512446"/>
    <w:rsid w:val="0051306B"/>
    <w:rsid w:val="0051359A"/>
    <w:rsid w:val="00513A0A"/>
    <w:rsid w:val="00513AC0"/>
    <w:rsid w:val="00513C27"/>
    <w:rsid w:val="00514C2F"/>
    <w:rsid w:val="00514F07"/>
    <w:rsid w:val="0051522C"/>
    <w:rsid w:val="005169B9"/>
    <w:rsid w:val="00516B34"/>
    <w:rsid w:val="00517069"/>
    <w:rsid w:val="00517B15"/>
    <w:rsid w:val="00521825"/>
    <w:rsid w:val="00521890"/>
    <w:rsid w:val="005220C9"/>
    <w:rsid w:val="00522122"/>
    <w:rsid w:val="0052219A"/>
    <w:rsid w:val="00522CAB"/>
    <w:rsid w:val="005241C8"/>
    <w:rsid w:val="0052482C"/>
    <w:rsid w:val="0052557B"/>
    <w:rsid w:val="0052581A"/>
    <w:rsid w:val="00526425"/>
    <w:rsid w:val="005264B1"/>
    <w:rsid w:val="0052744F"/>
    <w:rsid w:val="0053262F"/>
    <w:rsid w:val="0053437C"/>
    <w:rsid w:val="00535B3A"/>
    <w:rsid w:val="00535F21"/>
    <w:rsid w:val="00536240"/>
    <w:rsid w:val="00542253"/>
    <w:rsid w:val="005422F1"/>
    <w:rsid w:val="00542513"/>
    <w:rsid w:val="005433FA"/>
    <w:rsid w:val="00543DD2"/>
    <w:rsid w:val="005451A1"/>
    <w:rsid w:val="0054551C"/>
    <w:rsid w:val="00545B4A"/>
    <w:rsid w:val="00545B6C"/>
    <w:rsid w:val="005465E9"/>
    <w:rsid w:val="00546CFA"/>
    <w:rsid w:val="00550107"/>
    <w:rsid w:val="0055028B"/>
    <w:rsid w:val="005518EC"/>
    <w:rsid w:val="00551A31"/>
    <w:rsid w:val="00551A49"/>
    <w:rsid w:val="00551F07"/>
    <w:rsid w:val="00552732"/>
    <w:rsid w:val="00552CCA"/>
    <w:rsid w:val="005530F9"/>
    <w:rsid w:val="0055443F"/>
    <w:rsid w:val="005552F0"/>
    <w:rsid w:val="005557AD"/>
    <w:rsid w:val="00555E44"/>
    <w:rsid w:val="005563E9"/>
    <w:rsid w:val="005604BC"/>
    <w:rsid w:val="00560550"/>
    <w:rsid w:val="00560AE0"/>
    <w:rsid w:val="00561489"/>
    <w:rsid w:val="00561A2E"/>
    <w:rsid w:val="00562721"/>
    <w:rsid w:val="00565474"/>
    <w:rsid w:val="00566382"/>
    <w:rsid w:val="005669E0"/>
    <w:rsid w:val="00566CF0"/>
    <w:rsid w:val="00567EBC"/>
    <w:rsid w:val="00570423"/>
    <w:rsid w:val="00571232"/>
    <w:rsid w:val="0057145B"/>
    <w:rsid w:val="00571C2D"/>
    <w:rsid w:val="00574410"/>
    <w:rsid w:val="005748E6"/>
    <w:rsid w:val="0057505D"/>
    <w:rsid w:val="00575222"/>
    <w:rsid w:val="00575E8D"/>
    <w:rsid w:val="00577A58"/>
    <w:rsid w:val="00577AA0"/>
    <w:rsid w:val="00580274"/>
    <w:rsid w:val="00581039"/>
    <w:rsid w:val="00583C42"/>
    <w:rsid w:val="005844D3"/>
    <w:rsid w:val="00584A8A"/>
    <w:rsid w:val="00585607"/>
    <w:rsid w:val="00585649"/>
    <w:rsid w:val="0058599A"/>
    <w:rsid w:val="00585F15"/>
    <w:rsid w:val="005866CC"/>
    <w:rsid w:val="00590113"/>
    <w:rsid w:val="00590D0C"/>
    <w:rsid w:val="00591818"/>
    <w:rsid w:val="005924B1"/>
    <w:rsid w:val="00592D01"/>
    <w:rsid w:val="00593412"/>
    <w:rsid w:val="0059394A"/>
    <w:rsid w:val="00593BA2"/>
    <w:rsid w:val="00593DC0"/>
    <w:rsid w:val="00594CE5"/>
    <w:rsid w:val="005950C4"/>
    <w:rsid w:val="00595213"/>
    <w:rsid w:val="00595911"/>
    <w:rsid w:val="005969AD"/>
    <w:rsid w:val="005A10D4"/>
    <w:rsid w:val="005A2D5A"/>
    <w:rsid w:val="005A305A"/>
    <w:rsid w:val="005A31C5"/>
    <w:rsid w:val="005A40EB"/>
    <w:rsid w:val="005A54E5"/>
    <w:rsid w:val="005A6A0F"/>
    <w:rsid w:val="005A7BB0"/>
    <w:rsid w:val="005B0CE4"/>
    <w:rsid w:val="005B0E5B"/>
    <w:rsid w:val="005B261B"/>
    <w:rsid w:val="005B29B3"/>
    <w:rsid w:val="005B38FC"/>
    <w:rsid w:val="005B4B64"/>
    <w:rsid w:val="005B4CA8"/>
    <w:rsid w:val="005B4F7A"/>
    <w:rsid w:val="005B5E7E"/>
    <w:rsid w:val="005B6B03"/>
    <w:rsid w:val="005B73C1"/>
    <w:rsid w:val="005B7681"/>
    <w:rsid w:val="005B7D46"/>
    <w:rsid w:val="005B7E9E"/>
    <w:rsid w:val="005C0FB2"/>
    <w:rsid w:val="005C16E7"/>
    <w:rsid w:val="005C242E"/>
    <w:rsid w:val="005C2CE4"/>
    <w:rsid w:val="005C3883"/>
    <w:rsid w:val="005C4135"/>
    <w:rsid w:val="005C423F"/>
    <w:rsid w:val="005C4611"/>
    <w:rsid w:val="005C4644"/>
    <w:rsid w:val="005C491F"/>
    <w:rsid w:val="005C4F79"/>
    <w:rsid w:val="005C5206"/>
    <w:rsid w:val="005C56EF"/>
    <w:rsid w:val="005C65A3"/>
    <w:rsid w:val="005C67D0"/>
    <w:rsid w:val="005C6C17"/>
    <w:rsid w:val="005C70FE"/>
    <w:rsid w:val="005C7541"/>
    <w:rsid w:val="005C7C29"/>
    <w:rsid w:val="005C7CE4"/>
    <w:rsid w:val="005D02A3"/>
    <w:rsid w:val="005D0953"/>
    <w:rsid w:val="005D1894"/>
    <w:rsid w:val="005D23E3"/>
    <w:rsid w:val="005D2FD4"/>
    <w:rsid w:val="005D420E"/>
    <w:rsid w:val="005D4535"/>
    <w:rsid w:val="005D4EEC"/>
    <w:rsid w:val="005D6EA6"/>
    <w:rsid w:val="005D7356"/>
    <w:rsid w:val="005E0137"/>
    <w:rsid w:val="005E02ED"/>
    <w:rsid w:val="005E1198"/>
    <w:rsid w:val="005E1856"/>
    <w:rsid w:val="005E1CEA"/>
    <w:rsid w:val="005E2060"/>
    <w:rsid w:val="005E24EF"/>
    <w:rsid w:val="005E28BB"/>
    <w:rsid w:val="005E3A28"/>
    <w:rsid w:val="005E42AD"/>
    <w:rsid w:val="005E526D"/>
    <w:rsid w:val="005E5394"/>
    <w:rsid w:val="005E53F2"/>
    <w:rsid w:val="005E62AF"/>
    <w:rsid w:val="005E6CA0"/>
    <w:rsid w:val="005E6F22"/>
    <w:rsid w:val="005E727A"/>
    <w:rsid w:val="005F0FC3"/>
    <w:rsid w:val="005F185D"/>
    <w:rsid w:val="005F2971"/>
    <w:rsid w:val="005F2EF6"/>
    <w:rsid w:val="005F3716"/>
    <w:rsid w:val="005F49C5"/>
    <w:rsid w:val="005F7274"/>
    <w:rsid w:val="005F7968"/>
    <w:rsid w:val="006012EB"/>
    <w:rsid w:val="00601420"/>
    <w:rsid w:val="00602B94"/>
    <w:rsid w:val="00602F9F"/>
    <w:rsid w:val="00603007"/>
    <w:rsid w:val="00603739"/>
    <w:rsid w:val="00603CCA"/>
    <w:rsid w:val="006060D7"/>
    <w:rsid w:val="00606DFB"/>
    <w:rsid w:val="00610534"/>
    <w:rsid w:val="00610C2D"/>
    <w:rsid w:val="00611144"/>
    <w:rsid w:val="0061353D"/>
    <w:rsid w:val="00613B6F"/>
    <w:rsid w:val="006145AD"/>
    <w:rsid w:val="006147FD"/>
    <w:rsid w:val="0061591D"/>
    <w:rsid w:val="00620158"/>
    <w:rsid w:val="006201A9"/>
    <w:rsid w:val="006210D8"/>
    <w:rsid w:val="00621AEE"/>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1CBF"/>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2B6"/>
    <w:rsid w:val="00664529"/>
    <w:rsid w:val="00664955"/>
    <w:rsid w:val="00664EA0"/>
    <w:rsid w:val="0066634D"/>
    <w:rsid w:val="00666CBB"/>
    <w:rsid w:val="00666EB6"/>
    <w:rsid w:val="00667664"/>
    <w:rsid w:val="006677BB"/>
    <w:rsid w:val="0067014A"/>
    <w:rsid w:val="0067037A"/>
    <w:rsid w:val="006707D3"/>
    <w:rsid w:val="00670EE3"/>
    <w:rsid w:val="00671B09"/>
    <w:rsid w:val="00671E31"/>
    <w:rsid w:val="006731F3"/>
    <w:rsid w:val="006738AF"/>
    <w:rsid w:val="00673F23"/>
    <w:rsid w:val="00674BF4"/>
    <w:rsid w:val="006763E9"/>
    <w:rsid w:val="00676F40"/>
    <w:rsid w:val="00682662"/>
    <w:rsid w:val="0068467E"/>
    <w:rsid w:val="00684961"/>
    <w:rsid w:val="00685DBF"/>
    <w:rsid w:val="00685EC0"/>
    <w:rsid w:val="00686758"/>
    <w:rsid w:val="00690466"/>
    <w:rsid w:val="00691624"/>
    <w:rsid w:val="00691AA7"/>
    <w:rsid w:val="00695725"/>
    <w:rsid w:val="00695952"/>
    <w:rsid w:val="00695A4C"/>
    <w:rsid w:val="00695AB0"/>
    <w:rsid w:val="00696D19"/>
    <w:rsid w:val="00696FB2"/>
    <w:rsid w:val="006972B9"/>
    <w:rsid w:val="00697BD9"/>
    <w:rsid w:val="006A00FE"/>
    <w:rsid w:val="006A024B"/>
    <w:rsid w:val="006A21D0"/>
    <w:rsid w:val="006A2363"/>
    <w:rsid w:val="006A2E5B"/>
    <w:rsid w:val="006A3181"/>
    <w:rsid w:val="006A53D5"/>
    <w:rsid w:val="006A5ADC"/>
    <w:rsid w:val="006A6639"/>
    <w:rsid w:val="006A7838"/>
    <w:rsid w:val="006B0E21"/>
    <w:rsid w:val="006B131B"/>
    <w:rsid w:val="006B2627"/>
    <w:rsid w:val="006B2AE0"/>
    <w:rsid w:val="006B4112"/>
    <w:rsid w:val="006B4B67"/>
    <w:rsid w:val="006B5B69"/>
    <w:rsid w:val="006B5BD4"/>
    <w:rsid w:val="006B61A1"/>
    <w:rsid w:val="006B6921"/>
    <w:rsid w:val="006B6B15"/>
    <w:rsid w:val="006B6DAF"/>
    <w:rsid w:val="006B6E1C"/>
    <w:rsid w:val="006B7113"/>
    <w:rsid w:val="006B792C"/>
    <w:rsid w:val="006C0348"/>
    <w:rsid w:val="006C0BD1"/>
    <w:rsid w:val="006C0CCF"/>
    <w:rsid w:val="006C20E0"/>
    <w:rsid w:val="006C2F56"/>
    <w:rsid w:val="006C35F0"/>
    <w:rsid w:val="006C5E02"/>
    <w:rsid w:val="006C62C0"/>
    <w:rsid w:val="006C6376"/>
    <w:rsid w:val="006C696F"/>
    <w:rsid w:val="006C7B62"/>
    <w:rsid w:val="006C7C34"/>
    <w:rsid w:val="006C7C53"/>
    <w:rsid w:val="006D116C"/>
    <w:rsid w:val="006D311D"/>
    <w:rsid w:val="006D5962"/>
    <w:rsid w:val="006D64B8"/>
    <w:rsid w:val="006D6B7F"/>
    <w:rsid w:val="006D7972"/>
    <w:rsid w:val="006E2277"/>
    <w:rsid w:val="006E27D1"/>
    <w:rsid w:val="006E2BC9"/>
    <w:rsid w:val="006E2D34"/>
    <w:rsid w:val="006E30F6"/>
    <w:rsid w:val="006E34BF"/>
    <w:rsid w:val="006E400D"/>
    <w:rsid w:val="006E458D"/>
    <w:rsid w:val="006E55BF"/>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06C"/>
    <w:rsid w:val="00701ACB"/>
    <w:rsid w:val="007023B7"/>
    <w:rsid w:val="0070362A"/>
    <w:rsid w:val="00703CAD"/>
    <w:rsid w:val="0070422F"/>
    <w:rsid w:val="00704408"/>
    <w:rsid w:val="00704449"/>
    <w:rsid w:val="007045DE"/>
    <w:rsid w:val="007071A7"/>
    <w:rsid w:val="00707399"/>
    <w:rsid w:val="007109E3"/>
    <w:rsid w:val="00712CDD"/>
    <w:rsid w:val="00712DC4"/>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625"/>
    <w:rsid w:val="00731A21"/>
    <w:rsid w:val="0073304A"/>
    <w:rsid w:val="007343CC"/>
    <w:rsid w:val="0073528B"/>
    <w:rsid w:val="00735442"/>
    <w:rsid w:val="007362E7"/>
    <w:rsid w:val="00736EF2"/>
    <w:rsid w:val="007370C2"/>
    <w:rsid w:val="00740114"/>
    <w:rsid w:val="007408D3"/>
    <w:rsid w:val="007435A6"/>
    <w:rsid w:val="00743D66"/>
    <w:rsid w:val="00743DDA"/>
    <w:rsid w:val="00745917"/>
    <w:rsid w:val="0074717B"/>
    <w:rsid w:val="00747766"/>
    <w:rsid w:val="00750D3B"/>
    <w:rsid w:val="0075383D"/>
    <w:rsid w:val="0075488B"/>
    <w:rsid w:val="00755199"/>
    <w:rsid w:val="00755B71"/>
    <w:rsid w:val="00757EBE"/>
    <w:rsid w:val="00760BE4"/>
    <w:rsid w:val="00762416"/>
    <w:rsid w:val="007625C6"/>
    <w:rsid w:val="00764CCE"/>
    <w:rsid w:val="0076676A"/>
    <w:rsid w:val="007668C6"/>
    <w:rsid w:val="00767213"/>
    <w:rsid w:val="007678D6"/>
    <w:rsid w:val="00771A3F"/>
    <w:rsid w:val="007738E2"/>
    <w:rsid w:val="00773DC4"/>
    <w:rsid w:val="0077438C"/>
    <w:rsid w:val="00774B00"/>
    <w:rsid w:val="007761C1"/>
    <w:rsid w:val="00776CC7"/>
    <w:rsid w:val="00776F25"/>
    <w:rsid w:val="00777E6D"/>
    <w:rsid w:val="00780487"/>
    <w:rsid w:val="0078066E"/>
    <w:rsid w:val="00782065"/>
    <w:rsid w:val="00782D8E"/>
    <w:rsid w:val="007833B1"/>
    <w:rsid w:val="007837C7"/>
    <w:rsid w:val="0078531A"/>
    <w:rsid w:val="00785456"/>
    <w:rsid w:val="007870BE"/>
    <w:rsid w:val="00787E14"/>
    <w:rsid w:val="0079102B"/>
    <w:rsid w:val="007925B1"/>
    <w:rsid w:val="0079291B"/>
    <w:rsid w:val="00793380"/>
    <w:rsid w:val="007935D9"/>
    <w:rsid w:val="00793FD8"/>
    <w:rsid w:val="00796072"/>
    <w:rsid w:val="0079680B"/>
    <w:rsid w:val="0079759A"/>
    <w:rsid w:val="00797A8E"/>
    <w:rsid w:val="00797CEE"/>
    <w:rsid w:val="00797FDB"/>
    <w:rsid w:val="007A286E"/>
    <w:rsid w:val="007A333A"/>
    <w:rsid w:val="007A3F8C"/>
    <w:rsid w:val="007A43D0"/>
    <w:rsid w:val="007A4A67"/>
    <w:rsid w:val="007A4B23"/>
    <w:rsid w:val="007A4ED5"/>
    <w:rsid w:val="007A5A15"/>
    <w:rsid w:val="007A6EAC"/>
    <w:rsid w:val="007A78E2"/>
    <w:rsid w:val="007A7B96"/>
    <w:rsid w:val="007A7BC5"/>
    <w:rsid w:val="007A7D3A"/>
    <w:rsid w:val="007B01B4"/>
    <w:rsid w:val="007B0475"/>
    <w:rsid w:val="007B098F"/>
    <w:rsid w:val="007B11D7"/>
    <w:rsid w:val="007B149C"/>
    <w:rsid w:val="007B1789"/>
    <w:rsid w:val="007B1E63"/>
    <w:rsid w:val="007B4B42"/>
    <w:rsid w:val="007B4DAD"/>
    <w:rsid w:val="007B4E04"/>
    <w:rsid w:val="007B52E9"/>
    <w:rsid w:val="007B76BE"/>
    <w:rsid w:val="007C08D0"/>
    <w:rsid w:val="007C0B18"/>
    <w:rsid w:val="007C10AB"/>
    <w:rsid w:val="007C12CF"/>
    <w:rsid w:val="007C201E"/>
    <w:rsid w:val="007C2732"/>
    <w:rsid w:val="007C2EF2"/>
    <w:rsid w:val="007C391F"/>
    <w:rsid w:val="007C3A9A"/>
    <w:rsid w:val="007C3BC8"/>
    <w:rsid w:val="007C3E88"/>
    <w:rsid w:val="007C4779"/>
    <w:rsid w:val="007C51DD"/>
    <w:rsid w:val="007C52AF"/>
    <w:rsid w:val="007C5817"/>
    <w:rsid w:val="007C5AA7"/>
    <w:rsid w:val="007C664D"/>
    <w:rsid w:val="007C7CA7"/>
    <w:rsid w:val="007C7FF0"/>
    <w:rsid w:val="007D08CD"/>
    <w:rsid w:val="007D27CA"/>
    <w:rsid w:val="007D4338"/>
    <w:rsid w:val="007D5670"/>
    <w:rsid w:val="007D6566"/>
    <w:rsid w:val="007E0620"/>
    <w:rsid w:val="007E07C1"/>
    <w:rsid w:val="007E0821"/>
    <w:rsid w:val="007E1E8C"/>
    <w:rsid w:val="007E264A"/>
    <w:rsid w:val="007E2E1A"/>
    <w:rsid w:val="007E357C"/>
    <w:rsid w:val="007E3C49"/>
    <w:rsid w:val="007E40BD"/>
    <w:rsid w:val="007E4181"/>
    <w:rsid w:val="007E4883"/>
    <w:rsid w:val="007E4E2E"/>
    <w:rsid w:val="007E5354"/>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326"/>
    <w:rsid w:val="0080148C"/>
    <w:rsid w:val="008016A0"/>
    <w:rsid w:val="00805A73"/>
    <w:rsid w:val="00805A8C"/>
    <w:rsid w:val="00805BED"/>
    <w:rsid w:val="0081072E"/>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18A6"/>
    <w:rsid w:val="008229BA"/>
    <w:rsid w:val="0082318A"/>
    <w:rsid w:val="0082450A"/>
    <w:rsid w:val="00824E74"/>
    <w:rsid w:val="00825DCB"/>
    <w:rsid w:val="00826C43"/>
    <w:rsid w:val="00827A19"/>
    <w:rsid w:val="00830043"/>
    <w:rsid w:val="00830C61"/>
    <w:rsid w:val="0083200A"/>
    <w:rsid w:val="00832A95"/>
    <w:rsid w:val="00833326"/>
    <w:rsid w:val="00834DE3"/>
    <w:rsid w:val="0083593E"/>
    <w:rsid w:val="00836E05"/>
    <w:rsid w:val="008372CF"/>
    <w:rsid w:val="00837349"/>
    <w:rsid w:val="00840DA6"/>
    <w:rsid w:val="00840DB3"/>
    <w:rsid w:val="00840FE0"/>
    <w:rsid w:val="00841D95"/>
    <w:rsid w:val="00842FC0"/>
    <w:rsid w:val="00843507"/>
    <w:rsid w:val="008440E1"/>
    <w:rsid w:val="008451D4"/>
    <w:rsid w:val="00845287"/>
    <w:rsid w:val="00845C1D"/>
    <w:rsid w:val="008473EF"/>
    <w:rsid w:val="00847D2F"/>
    <w:rsid w:val="00851DA6"/>
    <w:rsid w:val="0085247F"/>
    <w:rsid w:val="0085253C"/>
    <w:rsid w:val="00852D44"/>
    <w:rsid w:val="00852FFD"/>
    <w:rsid w:val="008538A4"/>
    <w:rsid w:val="008538C9"/>
    <w:rsid w:val="00853A0D"/>
    <w:rsid w:val="00854154"/>
    <w:rsid w:val="0085502F"/>
    <w:rsid w:val="00856023"/>
    <w:rsid w:val="00857016"/>
    <w:rsid w:val="00857057"/>
    <w:rsid w:val="008576A8"/>
    <w:rsid w:val="00857B49"/>
    <w:rsid w:val="00860518"/>
    <w:rsid w:val="008610B6"/>
    <w:rsid w:val="0086191D"/>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5C7"/>
    <w:rsid w:val="00876ABB"/>
    <w:rsid w:val="008773CE"/>
    <w:rsid w:val="00877E78"/>
    <w:rsid w:val="00877F8B"/>
    <w:rsid w:val="00880A85"/>
    <w:rsid w:val="00880C90"/>
    <w:rsid w:val="008811F0"/>
    <w:rsid w:val="00881B31"/>
    <w:rsid w:val="00884122"/>
    <w:rsid w:val="00884D4C"/>
    <w:rsid w:val="008854C2"/>
    <w:rsid w:val="00885793"/>
    <w:rsid w:val="0088695E"/>
    <w:rsid w:val="00886A65"/>
    <w:rsid w:val="008874CE"/>
    <w:rsid w:val="00887CFE"/>
    <w:rsid w:val="00890696"/>
    <w:rsid w:val="00892BE1"/>
    <w:rsid w:val="00892FED"/>
    <w:rsid w:val="0089369E"/>
    <w:rsid w:val="0089383E"/>
    <w:rsid w:val="00895B54"/>
    <w:rsid w:val="008967FF"/>
    <w:rsid w:val="0089695F"/>
    <w:rsid w:val="00896CE4"/>
    <w:rsid w:val="008A0C38"/>
    <w:rsid w:val="008A1CC3"/>
    <w:rsid w:val="008A20AE"/>
    <w:rsid w:val="008A3299"/>
    <w:rsid w:val="008A546C"/>
    <w:rsid w:val="008A5FA3"/>
    <w:rsid w:val="008A6F8B"/>
    <w:rsid w:val="008A742B"/>
    <w:rsid w:val="008B1A06"/>
    <w:rsid w:val="008B36BD"/>
    <w:rsid w:val="008B3FB0"/>
    <w:rsid w:val="008B760C"/>
    <w:rsid w:val="008C0084"/>
    <w:rsid w:val="008C029B"/>
    <w:rsid w:val="008C0CB4"/>
    <w:rsid w:val="008C1785"/>
    <w:rsid w:val="008C1C52"/>
    <w:rsid w:val="008C1E0D"/>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57F"/>
    <w:rsid w:val="008D29D3"/>
    <w:rsid w:val="008D2BBB"/>
    <w:rsid w:val="008D314A"/>
    <w:rsid w:val="008D3AD0"/>
    <w:rsid w:val="008D3BCA"/>
    <w:rsid w:val="008D40A8"/>
    <w:rsid w:val="008D44FA"/>
    <w:rsid w:val="008D511C"/>
    <w:rsid w:val="008D5859"/>
    <w:rsid w:val="008D67C1"/>
    <w:rsid w:val="008D697E"/>
    <w:rsid w:val="008D6C3C"/>
    <w:rsid w:val="008D7C9A"/>
    <w:rsid w:val="008E0A73"/>
    <w:rsid w:val="008E0B00"/>
    <w:rsid w:val="008E0C62"/>
    <w:rsid w:val="008E1744"/>
    <w:rsid w:val="008E2066"/>
    <w:rsid w:val="008E2459"/>
    <w:rsid w:val="008E474E"/>
    <w:rsid w:val="008E5D34"/>
    <w:rsid w:val="008E609D"/>
    <w:rsid w:val="008E60AD"/>
    <w:rsid w:val="008E6A15"/>
    <w:rsid w:val="008E78DC"/>
    <w:rsid w:val="008E7F56"/>
    <w:rsid w:val="008F309A"/>
    <w:rsid w:val="008F3637"/>
    <w:rsid w:val="008F3D27"/>
    <w:rsid w:val="008F47F1"/>
    <w:rsid w:val="008F562F"/>
    <w:rsid w:val="008F6158"/>
    <w:rsid w:val="008F6241"/>
    <w:rsid w:val="008F665C"/>
    <w:rsid w:val="008F7D64"/>
    <w:rsid w:val="0090043B"/>
    <w:rsid w:val="00900DE5"/>
    <w:rsid w:val="009015F5"/>
    <w:rsid w:val="009030B1"/>
    <w:rsid w:val="00904CA6"/>
    <w:rsid w:val="009050ED"/>
    <w:rsid w:val="0091186F"/>
    <w:rsid w:val="009136CB"/>
    <w:rsid w:val="00913BB8"/>
    <w:rsid w:val="00913C74"/>
    <w:rsid w:val="00914326"/>
    <w:rsid w:val="00914400"/>
    <w:rsid w:val="0091589E"/>
    <w:rsid w:val="009159A6"/>
    <w:rsid w:val="009159C7"/>
    <w:rsid w:val="00920727"/>
    <w:rsid w:val="009216EB"/>
    <w:rsid w:val="00921AF7"/>
    <w:rsid w:val="00921C2D"/>
    <w:rsid w:val="009232FA"/>
    <w:rsid w:val="00923F97"/>
    <w:rsid w:val="0092475F"/>
    <w:rsid w:val="0092500A"/>
    <w:rsid w:val="009256FB"/>
    <w:rsid w:val="009260D7"/>
    <w:rsid w:val="00926CC2"/>
    <w:rsid w:val="00926EB4"/>
    <w:rsid w:val="00927106"/>
    <w:rsid w:val="009300B3"/>
    <w:rsid w:val="00930E7A"/>
    <w:rsid w:val="0093141D"/>
    <w:rsid w:val="00931710"/>
    <w:rsid w:val="00931AEE"/>
    <w:rsid w:val="00931F9D"/>
    <w:rsid w:val="00933C1A"/>
    <w:rsid w:val="009348F1"/>
    <w:rsid w:val="00934F7F"/>
    <w:rsid w:val="009350CE"/>
    <w:rsid w:val="0093556C"/>
    <w:rsid w:val="00935645"/>
    <w:rsid w:val="00936F0D"/>
    <w:rsid w:val="00940B0C"/>
    <w:rsid w:val="00941F92"/>
    <w:rsid w:val="0094266F"/>
    <w:rsid w:val="00943792"/>
    <w:rsid w:val="00943939"/>
    <w:rsid w:val="00943BDF"/>
    <w:rsid w:val="0094462B"/>
    <w:rsid w:val="0094502D"/>
    <w:rsid w:val="00946BC1"/>
    <w:rsid w:val="00947BB6"/>
    <w:rsid w:val="00950C93"/>
    <w:rsid w:val="009513C8"/>
    <w:rsid w:val="009518A0"/>
    <w:rsid w:val="0095345D"/>
    <w:rsid w:val="0095458B"/>
    <w:rsid w:val="00954629"/>
    <w:rsid w:val="00954848"/>
    <w:rsid w:val="00954AEC"/>
    <w:rsid w:val="00955B10"/>
    <w:rsid w:val="00955E6B"/>
    <w:rsid w:val="0095614A"/>
    <w:rsid w:val="00960870"/>
    <w:rsid w:val="009616A4"/>
    <w:rsid w:val="0096174D"/>
    <w:rsid w:val="00962D9E"/>
    <w:rsid w:val="009632A1"/>
    <w:rsid w:val="00965FE1"/>
    <w:rsid w:val="009661B0"/>
    <w:rsid w:val="00966569"/>
    <w:rsid w:val="009669EC"/>
    <w:rsid w:val="00966E54"/>
    <w:rsid w:val="00967977"/>
    <w:rsid w:val="00967CC9"/>
    <w:rsid w:val="00971A35"/>
    <w:rsid w:val="00972AAC"/>
    <w:rsid w:val="009732A6"/>
    <w:rsid w:val="009738A4"/>
    <w:rsid w:val="00974EDD"/>
    <w:rsid w:val="00975516"/>
    <w:rsid w:val="00975BD4"/>
    <w:rsid w:val="00976831"/>
    <w:rsid w:val="00977413"/>
    <w:rsid w:val="00977B20"/>
    <w:rsid w:val="00977BBB"/>
    <w:rsid w:val="0098019D"/>
    <w:rsid w:val="00980709"/>
    <w:rsid w:val="00980E3C"/>
    <w:rsid w:val="00981393"/>
    <w:rsid w:val="00981AEE"/>
    <w:rsid w:val="00981EA1"/>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3BF1"/>
    <w:rsid w:val="0099475D"/>
    <w:rsid w:val="00994ED0"/>
    <w:rsid w:val="00995E00"/>
    <w:rsid w:val="009A0654"/>
    <w:rsid w:val="009A0C31"/>
    <w:rsid w:val="009A0FBB"/>
    <w:rsid w:val="009A0FD5"/>
    <w:rsid w:val="009A1D3F"/>
    <w:rsid w:val="009A48C4"/>
    <w:rsid w:val="009A4E90"/>
    <w:rsid w:val="009A705A"/>
    <w:rsid w:val="009A755F"/>
    <w:rsid w:val="009B0B79"/>
    <w:rsid w:val="009B4C82"/>
    <w:rsid w:val="009B5134"/>
    <w:rsid w:val="009B5BFC"/>
    <w:rsid w:val="009B7330"/>
    <w:rsid w:val="009B7B47"/>
    <w:rsid w:val="009C09A8"/>
    <w:rsid w:val="009C0ACC"/>
    <w:rsid w:val="009C1A8A"/>
    <w:rsid w:val="009C278A"/>
    <w:rsid w:val="009C359C"/>
    <w:rsid w:val="009C3669"/>
    <w:rsid w:val="009C38E7"/>
    <w:rsid w:val="009C38EA"/>
    <w:rsid w:val="009C4F22"/>
    <w:rsid w:val="009C59DE"/>
    <w:rsid w:val="009C5DF4"/>
    <w:rsid w:val="009C6C6E"/>
    <w:rsid w:val="009C6E39"/>
    <w:rsid w:val="009C78F6"/>
    <w:rsid w:val="009D0645"/>
    <w:rsid w:val="009D1012"/>
    <w:rsid w:val="009D11CF"/>
    <w:rsid w:val="009D1603"/>
    <w:rsid w:val="009D1710"/>
    <w:rsid w:val="009D217D"/>
    <w:rsid w:val="009D3A8A"/>
    <w:rsid w:val="009D3CC2"/>
    <w:rsid w:val="009D5DB8"/>
    <w:rsid w:val="009D6008"/>
    <w:rsid w:val="009D725A"/>
    <w:rsid w:val="009E07EB"/>
    <w:rsid w:val="009E0B86"/>
    <w:rsid w:val="009E1772"/>
    <w:rsid w:val="009E1C2B"/>
    <w:rsid w:val="009E3978"/>
    <w:rsid w:val="009E4AD9"/>
    <w:rsid w:val="009E5799"/>
    <w:rsid w:val="009E6293"/>
    <w:rsid w:val="009E658A"/>
    <w:rsid w:val="009E7C72"/>
    <w:rsid w:val="009E7CCE"/>
    <w:rsid w:val="009F0915"/>
    <w:rsid w:val="009F126B"/>
    <w:rsid w:val="009F139E"/>
    <w:rsid w:val="009F2321"/>
    <w:rsid w:val="009F3988"/>
    <w:rsid w:val="009F39DC"/>
    <w:rsid w:val="009F51F6"/>
    <w:rsid w:val="009F567F"/>
    <w:rsid w:val="009F6A7A"/>
    <w:rsid w:val="009F6D63"/>
    <w:rsid w:val="009F71CD"/>
    <w:rsid w:val="009F7419"/>
    <w:rsid w:val="009F751D"/>
    <w:rsid w:val="009F765E"/>
    <w:rsid w:val="00A00406"/>
    <w:rsid w:val="00A00775"/>
    <w:rsid w:val="00A01136"/>
    <w:rsid w:val="00A011E3"/>
    <w:rsid w:val="00A04AFF"/>
    <w:rsid w:val="00A05082"/>
    <w:rsid w:val="00A05839"/>
    <w:rsid w:val="00A05A96"/>
    <w:rsid w:val="00A07468"/>
    <w:rsid w:val="00A0750D"/>
    <w:rsid w:val="00A07A5F"/>
    <w:rsid w:val="00A100E2"/>
    <w:rsid w:val="00A10385"/>
    <w:rsid w:val="00A1076B"/>
    <w:rsid w:val="00A10B08"/>
    <w:rsid w:val="00A11091"/>
    <w:rsid w:val="00A11F90"/>
    <w:rsid w:val="00A128F5"/>
    <w:rsid w:val="00A15FFB"/>
    <w:rsid w:val="00A172D8"/>
    <w:rsid w:val="00A20E3A"/>
    <w:rsid w:val="00A221EB"/>
    <w:rsid w:val="00A22EF1"/>
    <w:rsid w:val="00A23953"/>
    <w:rsid w:val="00A23C8C"/>
    <w:rsid w:val="00A23FE4"/>
    <w:rsid w:val="00A24190"/>
    <w:rsid w:val="00A242FE"/>
    <w:rsid w:val="00A24FF6"/>
    <w:rsid w:val="00A257D2"/>
    <w:rsid w:val="00A25AC1"/>
    <w:rsid w:val="00A25B6D"/>
    <w:rsid w:val="00A25C51"/>
    <w:rsid w:val="00A261B9"/>
    <w:rsid w:val="00A26213"/>
    <w:rsid w:val="00A266F3"/>
    <w:rsid w:val="00A26775"/>
    <w:rsid w:val="00A27181"/>
    <w:rsid w:val="00A27224"/>
    <w:rsid w:val="00A30B30"/>
    <w:rsid w:val="00A3140D"/>
    <w:rsid w:val="00A31CC5"/>
    <w:rsid w:val="00A32754"/>
    <w:rsid w:val="00A3289E"/>
    <w:rsid w:val="00A32DDA"/>
    <w:rsid w:val="00A331BE"/>
    <w:rsid w:val="00A3336E"/>
    <w:rsid w:val="00A333D0"/>
    <w:rsid w:val="00A34BAA"/>
    <w:rsid w:val="00A34EF8"/>
    <w:rsid w:val="00A352A5"/>
    <w:rsid w:val="00A36BE3"/>
    <w:rsid w:val="00A3705E"/>
    <w:rsid w:val="00A37342"/>
    <w:rsid w:val="00A415F5"/>
    <w:rsid w:val="00A42494"/>
    <w:rsid w:val="00A4255E"/>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7459"/>
    <w:rsid w:val="00A67B53"/>
    <w:rsid w:val="00A67E4B"/>
    <w:rsid w:val="00A70266"/>
    <w:rsid w:val="00A70D86"/>
    <w:rsid w:val="00A724BD"/>
    <w:rsid w:val="00A72BFF"/>
    <w:rsid w:val="00A73586"/>
    <w:rsid w:val="00A750A2"/>
    <w:rsid w:val="00A75202"/>
    <w:rsid w:val="00A757DC"/>
    <w:rsid w:val="00A7584A"/>
    <w:rsid w:val="00A7597B"/>
    <w:rsid w:val="00A75AB6"/>
    <w:rsid w:val="00A75D8C"/>
    <w:rsid w:val="00A76186"/>
    <w:rsid w:val="00A76293"/>
    <w:rsid w:val="00A7695D"/>
    <w:rsid w:val="00A769F6"/>
    <w:rsid w:val="00A76F15"/>
    <w:rsid w:val="00A7789F"/>
    <w:rsid w:val="00A77D50"/>
    <w:rsid w:val="00A77F97"/>
    <w:rsid w:val="00A81D56"/>
    <w:rsid w:val="00A8247A"/>
    <w:rsid w:val="00A82C24"/>
    <w:rsid w:val="00A82CBA"/>
    <w:rsid w:val="00A83C80"/>
    <w:rsid w:val="00A83EAE"/>
    <w:rsid w:val="00A8485B"/>
    <w:rsid w:val="00A84F45"/>
    <w:rsid w:val="00A85FFA"/>
    <w:rsid w:val="00A871A5"/>
    <w:rsid w:val="00A87783"/>
    <w:rsid w:val="00A87D00"/>
    <w:rsid w:val="00A90971"/>
    <w:rsid w:val="00A90E57"/>
    <w:rsid w:val="00A91674"/>
    <w:rsid w:val="00A91786"/>
    <w:rsid w:val="00A91FE6"/>
    <w:rsid w:val="00A92227"/>
    <w:rsid w:val="00A92D3A"/>
    <w:rsid w:val="00A93418"/>
    <w:rsid w:val="00A9345C"/>
    <w:rsid w:val="00A95439"/>
    <w:rsid w:val="00A95D38"/>
    <w:rsid w:val="00A967FF"/>
    <w:rsid w:val="00A9761D"/>
    <w:rsid w:val="00A97F45"/>
    <w:rsid w:val="00AA18D7"/>
    <w:rsid w:val="00AA212E"/>
    <w:rsid w:val="00AA2AA6"/>
    <w:rsid w:val="00AA2AC2"/>
    <w:rsid w:val="00AA36EE"/>
    <w:rsid w:val="00AA40CA"/>
    <w:rsid w:val="00AA4825"/>
    <w:rsid w:val="00AA4A59"/>
    <w:rsid w:val="00AA5343"/>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5F1A"/>
    <w:rsid w:val="00AB67C7"/>
    <w:rsid w:val="00AB6F51"/>
    <w:rsid w:val="00AB701F"/>
    <w:rsid w:val="00AB7414"/>
    <w:rsid w:val="00AB7702"/>
    <w:rsid w:val="00AB7D49"/>
    <w:rsid w:val="00AC03FB"/>
    <w:rsid w:val="00AC0565"/>
    <w:rsid w:val="00AC0AEB"/>
    <w:rsid w:val="00AC0DAF"/>
    <w:rsid w:val="00AC12D5"/>
    <w:rsid w:val="00AC26F8"/>
    <w:rsid w:val="00AC293E"/>
    <w:rsid w:val="00AC2B55"/>
    <w:rsid w:val="00AC2F5D"/>
    <w:rsid w:val="00AC3419"/>
    <w:rsid w:val="00AC436D"/>
    <w:rsid w:val="00AC457C"/>
    <w:rsid w:val="00AC5265"/>
    <w:rsid w:val="00AC6102"/>
    <w:rsid w:val="00AC644A"/>
    <w:rsid w:val="00AC6AB6"/>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C8A"/>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62E"/>
    <w:rsid w:val="00AF6E31"/>
    <w:rsid w:val="00AF72FE"/>
    <w:rsid w:val="00B002EA"/>
    <w:rsid w:val="00B009D8"/>
    <w:rsid w:val="00B00B08"/>
    <w:rsid w:val="00B00D24"/>
    <w:rsid w:val="00B00F84"/>
    <w:rsid w:val="00B01B12"/>
    <w:rsid w:val="00B01DB9"/>
    <w:rsid w:val="00B02310"/>
    <w:rsid w:val="00B03B27"/>
    <w:rsid w:val="00B042E5"/>
    <w:rsid w:val="00B04F39"/>
    <w:rsid w:val="00B05187"/>
    <w:rsid w:val="00B05460"/>
    <w:rsid w:val="00B06131"/>
    <w:rsid w:val="00B06C12"/>
    <w:rsid w:val="00B102D1"/>
    <w:rsid w:val="00B10336"/>
    <w:rsid w:val="00B1051F"/>
    <w:rsid w:val="00B11545"/>
    <w:rsid w:val="00B11C4C"/>
    <w:rsid w:val="00B131BA"/>
    <w:rsid w:val="00B13B51"/>
    <w:rsid w:val="00B157FF"/>
    <w:rsid w:val="00B15FE8"/>
    <w:rsid w:val="00B175B6"/>
    <w:rsid w:val="00B202F4"/>
    <w:rsid w:val="00B20B97"/>
    <w:rsid w:val="00B21AD8"/>
    <w:rsid w:val="00B2478D"/>
    <w:rsid w:val="00B250D5"/>
    <w:rsid w:val="00B2613E"/>
    <w:rsid w:val="00B26CFB"/>
    <w:rsid w:val="00B27348"/>
    <w:rsid w:val="00B2766C"/>
    <w:rsid w:val="00B30130"/>
    <w:rsid w:val="00B30CDE"/>
    <w:rsid w:val="00B31354"/>
    <w:rsid w:val="00B32D49"/>
    <w:rsid w:val="00B34FF3"/>
    <w:rsid w:val="00B367E9"/>
    <w:rsid w:val="00B370EB"/>
    <w:rsid w:val="00B37E4D"/>
    <w:rsid w:val="00B40385"/>
    <w:rsid w:val="00B42CE6"/>
    <w:rsid w:val="00B442F3"/>
    <w:rsid w:val="00B4464E"/>
    <w:rsid w:val="00B44CFE"/>
    <w:rsid w:val="00B45261"/>
    <w:rsid w:val="00B45514"/>
    <w:rsid w:val="00B45AD5"/>
    <w:rsid w:val="00B46189"/>
    <w:rsid w:val="00B464D7"/>
    <w:rsid w:val="00B47BF7"/>
    <w:rsid w:val="00B47D66"/>
    <w:rsid w:val="00B50072"/>
    <w:rsid w:val="00B52135"/>
    <w:rsid w:val="00B52E2A"/>
    <w:rsid w:val="00B52E52"/>
    <w:rsid w:val="00B53AD1"/>
    <w:rsid w:val="00B53F51"/>
    <w:rsid w:val="00B54264"/>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685F"/>
    <w:rsid w:val="00B66C65"/>
    <w:rsid w:val="00B701C2"/>
    <w:rsid w:val="00B70301"/>
    <w:rsid w:val="00B7091B"/>
    <w:rsid w:val="00B71D9F"/>
    <w:rsid w:val="00B726E9"/>
    <w:rsid w:val="00B729C3"/>
    <w:rsid w:val="00B7349E"/>
    <w:rsid w:val="00B737FA"/>
    <w:rsid w:val="00B73D08"/>
    <w:rsid w:val="00B742FD"/>
    <w:rsid w:val="00B744F2"/>
    <w:rsid w:val="00B74D95"/>
    <w:rsid w:val="00B77417"/>
    <w:rsid w:val="00B822BC"/>
    <w:rsid w:val="00B8261F"/>
    <w:rsid w:val="00B843DF"/>
    <w:rsid w:val="00B862CA"/>
    <w:rsid w:val="00B90BC5"/>
    <w:rsid w:val="00B9192C"/>
    <w:rsid w:val="00B92443"/>
    <w:rsid w:val="00B92FD5"/>
    <w:rsid w:val="00B937A3"/>
    <w:rsid w:val="00B93D2C"/>
    <w:rsid w:val="00B94AB5"/>
    <w:rsid w:val="00B9551B"/>
    <w:rsid w:val="00B95AFF"/>
    <w:rsid w:val="00B95CD3"/>
    <w:rsid w:val="00B96043"/>
    <w:rsid w:val="00B967C2"/>
    <w:rsid w:val="00B968DE"/>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F7E"/>
    <w:rsid w:val="00BC02B0"/>
    <w:rsid w:val="00BC064F"/>
    <w:rsid w:val="00BC068F"/>
    <w:rsid w:val="00BC1852"/>
    <w:rsid w:val="00BC263B"/>
    <w:rsid w:val="00BC3346"/>
    <w:rsid w:val="00BC51E7"/>
    <w:rsid w:val="00BC53D8"/>
    <w:rsid w:val="00BC5C79"/>
    <w:rsid w:val="00BC65FC"/>
    <w:rsid w:val="00BC740F"/>
    <w:rsid w:val="00BD0353"/>
    <w:rsid w:val="00BD0BDA"/>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3448"/>
    <w:rsid w:val="00BE4B38"/>
    <w:rsid w:val="00BE4D1B"/>
    <w:rsid w:val="00BE590C"/>
    <w:rsid w:val="00BE5E30"/>
    <w:rsid w:val="00BF069E"/>
    <w:rsid w:val="00BF1ABD"/>
    <w:rsid w:val="00BF30EF"/>
    <w:rsid w:val="00BF519A"/>
    <w:rsid w:val="00BF64EB"/>
    <w:rsid w:val="00BF7079"/>
    <w:rsid w:val="00BF7156"/>
    <w:rsid w:val="00BF717D"/>
    <w:rsid w:val="00BF7272"/>
    <w:rsid w:val="00BF7B0C"/>
    <w:rsid w:val="00BF7D26"/>
    <w:rsid w:val="00C0002E"/>
    <w:rsid w:val="00C01B9E"/>
    <w:rsid w:val="00C01EB1"/>
    <w:rsid w:val="00C0275B"/>
    <w:rsid w:val="00C02D53"/>
    <w:rsid w:val="00C0320B"/>
    <w:rsid w:val="00C03662"/>
    <w:rsid w:val="00C0484F"/>
    <w:rsid w:val="00C04B2C"/>
    <w:rsid w:val="00C04BF5"/>
    <w:rsid w:val="00C04DC6"/>
    <w:rsid w:val="00C05DF4"/>
    <w:rsid w:val="00C05EC1"/>
    <w:rsid w:val="00C06A6D"/>
    <w:rsid w:val="00C06C4D"/>
    <w:rsid w:val="00C06D25"/>
    <w:rsid w:val="00C0759E"/>
    <w:rsid w:val="00C07AB8"/>
    <w:rsid w:val="00C07C08"/>
    <w:rsid w:val="00C07F25"/>
    <w:rsid w:val="00C10618"/>
    <w:rsid w:val="00C126DD"/>
    <w:rsid w:val="00C138A0"/>
    <w:rsid w:val="00C13999"/>
    <w:rsid w:val="00C145B6"/>
    <w:rsid w:val="00C172AC"/>
    <w:rsid w:val="00C20C37"/>
    <w:rsid w:val="00C20CA4"/>
    <w:rsid w:val="00C20DA7"/>
    <w:rsid w:val="00C2154F"/>
    <w:rsid w:val="00C218D7"/>
    <w:rsid w:val="00C22D67"/>
    <w:rsid w:val="00C23E4D"/>
    <w:rsid w:val="00C2424D"/>
    <w:rsid w:val="00C24CB2"/>
    <w:rsid w:val="00C24E69"/>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6E6B"/>
    <w:rsid w:val="00C37846"/>
    <w:rsid w:val="00C37B4A"/>
    <w:rsid w:val="00C40CC6"/>
    <w:rsid w:val="00C40F49"/>
    <w:rsid w:val="00C41466"/>
    <w:rsid w:val="00C437F8"/>
    <w:rsid w:val="00C43836"/>
    <w:rsid w:val="00C4384B"/>
    <w:rsid w:val="00C448E8"/>
    <w:rsid w:val="00C45330"/>
    <w:rsid w:val="00C46AA2"/>
    <w:rsid w:val="00C46DE8"/>
    <w:rsid w:val="00C472E8"/>
    <w:rsid w:val="00C479AB"/>
    <w:rsid w:val="00C51B6E"/>
    <w:rsid w:val="00C53369"/>
    <w:rsid w:val="00C533D1"/>
    <w:rsid w:val="00C5420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3A0D"/>
    <w:rsid w:val="00C64B7B"/>
    <w:rsid w:val="00C64E63"/>
    <w:rsid w:val="00C655CF"/>
    <w:rsid w:val="00C669E7"/>
    <w:rsid w:val="00C67066"/>
    <w:rsid w:val="00C73834"/>
    <w:rsid w:val="00C7413F"/>
    <w:rsid w:val="00C7458B"/>
    <w:rsid w:val="00C74C29"/>
    <w:rsid w:val="00C75815"/>
    <w:rsid w:val="00C7694B"/>
    <w:rsid w:val="00C77134"/>
    <w:rsid w:val="00C77EA7"/>
    <w:rsid w:val="00C800BD"/>
    <w:rsid w:val="00C80300"/>
    <w:rsid w:val="00C80406"/>
    <w:rsid w:val="00C81C81"/>
    <w:rsid w:val="00C81E71"/>
    <w:rsid w:val="00C827E0"/>
    <w:rsid w:val="00C840DF"/>
    <w:rsid w:val="00C85031"/>
    <w:rsid w:val="00C8554D"/>
    <w:rsid w:val="00C85608"/>
    <w:rsid w:val="00C86F33"/>
    <w:rsid w:val="00C875DA"/>
    <w:rsid w:val="00C9156C"/>
    <w:rsid w:val="00C91D2F"/>
    <w:rsid w:val="00C930B7"/>
    <w:rsid w:val="00C94716"/>
    <w:rsid w:val="00C953B2"/>
    <w:rsid w:val="00C965E1"/>
    <w:rsid w:val="00C96A72"/>
    <w:rsid w:val="00C9729B"/>
    <w:rsid w:val="00C97CA7"/>
    <w:rsid w:val="00CA0932"/>
    <w:rsid w:val="00CA1C76"/>
    <w:rsid w:val="00CA2090"/>
    <w:rsid w:val="00CA280A"/>
    <w:rsid w:val="00CA2857"/>
    <w:rsid w:val="00CA291B"/>
    <w:rsid w:val="00CA315B"/>
    <w:rsid w:val="00CA3387"/>
    <w:rsid w:val="00CA3FB1"/>
    <w:rsid w:val="00CA43CA"/>
    <w:rsid w:val="00CA6BEC"/>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C63"/>
    <w:rsid w:val="00CC308A"/>
    <w:rsid w:val="00CC3265"/>
    <w:rsid w:val="00CC32A6"/>
    <w:rsid w:val="00CC3A6C"/>
    <w:rsid w:val="00CC427F"/>
    <w:rsid w:val="00CC438E"/>
    <w:rsid w:val="00CC51F7"/>
    <w:rsid w:val="00CC5B6C"/>
    <w:rsid w:val="00CC5C27"/>
    <w:rsid w:val="00CC60C0"/>
    <w:rsid w:val="00CC67E0"/>
    <w:rsid w:val="00CC6E32"/>
    <w:rsid w:val="00CC6FCF"/>
    <w:rsid w:val="00CC7923"/>
    <w:rsid w:val="00CC7A01"/>
    <w:rsid w:val="00CD0148"/>
    <w:rsid w:val="00CD255A"/>
    <w:rsid w:val="00CD2FF4"/>
    <w:rsid w:val="00CD42A9"/>
    <w:rsid w:val="00CD450D"/>
    <w:rsid w:val="00CD51AF"/>
    <w:rsid w:val="00CD67B3"/>
    <w:rsid w:val="00CE0613"/>
    <w:rsid w:val="00CE0F45"/>
    <w:rsid w:val="00CE10CC"/>
    <w:rsid w:val="00CE1542"/>
    <w:rsid w:val="00CE3462"/>
    <w:rsid w:val="00CE34F4"/>
    <w:rsid w:val="00CE373D"/>
    <w:rsid w:val="00CE3816"/>
    <w:rsid w:val="00CE4381"/>
    <w:rsid w:val="00CE5F70"/>
    <w:rsid w:val="00CE72CC"/>
    <w:rsid w:val="00CF0497"/>
    <w:rsid w:val="00CF0562"/>
    <w:rsid w:val="00CF0D32"/>
    <w:rsid w:val="00CF14DC"/>
    <w:rsid w:val="00CF17D2"/>
    <w:rsid w:val="00CF1B9A"/>
    <w:rsid w:val="00CF2221"/>
    <w:rsid w:val="00CF22B3"/>
    <w:rsid w:val="00CF3AE6"/>
    <w:rsid w:val="00CF45C6"/>
    <w:rsid w:val="00CF4C8C"/>
    <w:rsid w:val="00CF6880"/>
    <w:rsid w:val="00D03017"/>
    <w:rsid w:val="00D0314D"/>
    <w:rsid w:val="00D036AE"/>
    <w:rsid w:val="00D03AD7"/>
    <w:rsid w:val="00D043A7"/>
    <w:rsid w:val="00D057B5"/>
    <w:rsid w:val="00D05F4C"/>
    <w:rsid w:val="00D062EA"/>
    <w:rsid w:val="00D06351"/>
    <w:rsid w:val="00D06CD7"/>
    <w:rsid w:val="00D07402"/>
    <w:rsid w:val="00D07D31"/>
    <w:rsid w:val="00D1080F"/>
    <w:rsid w:val="00D121A1"/>
    <w:rsid w:val="00D126F0"/>
    <w:rsid w:val="00D12DDC"/>
    <w:rsid w:val="00D13BE3"/>
    <w:rsid w:val="00D1485E"/>
    <w:rsid w:val="00D15489"/>
    <w:rsid w:val="00D15C2B"/>
    <w:rsid w:val="00D15D57"/>
    <w:rsid w:val="00D1713B"/>
    <w:rsid w:val="00D17AE2"/>
    <w:rsid w:val="00D2042B"/>
    <w:rsid w:val="00D20583"/>
    <w:rsid w:val="00D205FF"/>
    <w:rsid w:val="00D21887"/>
    <w:rsid w:val="00D21A2C"/>
    <w:rsid w:val="00D2215A"/>
    <w:rsid w:val="00D2279D"/>
    <w:rsid w:val="00D22B40"/>
    <w:rsid w:val="00D22BA9"/>
    <w:rsid w:val="00D235D6"/>
    <w:rsid w:val="00D23618"/>
    <w:rsid w:val="00D24638"/>
    <w:rsid w:val="00D253B3"/>
    <w:rsid w:val="00D26335"/>
    <w:rsid w:val="00D26468"/>
    <w:rsid w:val="00D26BB5"/>
    <w:rsid w:val="00D27F03"/>
    <w:rsid w:val="00D30C32"/>
    <w:rsid w:val="00D31CA4"/>
    <w:rsid w:val="00D32097"/>
    <w:rsid w:val="00D32A32"/>
    <w:rsid w:val="00D32C62"/>
    <w:rsid w:val="00D32CB4"/>
    <w:rsid w:val="00D32D71"/>
    <w:rsid w:val="00D33104"/>
    <w:rsid w:val="00D3410D"/>
    <w:rsid w:val="00D34790"/>
    <w:rsid w:val="00D35714"/>
    <w:rsid w:val="00D35E98"/>
    <w:rsid w:val="00D3620C"/>
    <w:rsid w:val="00D3729B"/>
    <w:rsid w:val="00D37BF2"/>
    <w:rsid w:val="00D407D8"/>
    <w:rsid w:val="00D40B0B"/>
    <w:rsid w:val="00D40BFD"/>
    <w:rsid w:val="00D412C7"/>
    <w:rsid w:val="00D4247E"/>
    <w:rsid w:val="00D435BE"/>
    <w:rsid w:val="00D43717"/>
    <w:rsid w:val="00D447D7"/>
    <w:rsid w:val="00D452EC"/>
    <w:rsid w:val="00D45D45"/>
    <w:rsid w:val="00D463C8"/>
    <w:rsid w:val="00D4699A"/>
    <w:rsid w:val="00D46BFE"/>
    <w:rsid w:val="00D46F97"/>
    <w:rsid w:val="00D4768F"/>
    <w:rsid w:val="00D47F05"/>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60A8B"/>
    <w:rsid w:val="00D616E2"/>
    <w:rsid w:val="00D61A14"/>
    <w:rsid w:val="00D624A2"/>
    <w:rsid w:val="00D6288F"/>
    <w:rsid w:val="00D63292"/>
    <w:rsid w:val="00D63767"/>
    <w:rsid w:val="00D63E33"/>
    <w:rsid w:val="00D63F57"/>
    <w:rsid w:val="00D64441"/>
    <w:rsid w:val="00D66235"/>
    <w:rsid w:val="00D70638"/>
    <w:rsid w:val="00D712D9"/>
    <w:rsid w:val="00D71380"/>
    <w:rsid w:val="00D735F8"/>
    <w:rsid w:val="00D74CA1"/>
    <w:rsid w:val="00D74E12"/>
    <w:rsid w:val="00D7526B"/>
    <w:rsid w:val="00D768C6"/>
    <w:rsid w:val="00D777A7"/>
    <w:rsid w:val="00D81EEB"/>
    <w:rsid w:val="00D82E2D"/>
    <w:rsid w:val="00D84B91"/>
    <w:rsid w:val="00D85BD7"/>
    <w:rsid w:val="00D86AC1"/>
    <w:rsid w:val="00D86B1D"/>
    <w:rsid w:val="00D86B28"/>
    <w:rsid w:val="00D871F7"/>
    <w:rsid w:val="00D87F0D"/>
    <w:rsid w:val="00D903D1"/>
    <w:rsid w:val="00D92185"/>
    <w:rsid w:val="00D92685"/>
    <w:rsid w:val="00D936ED"/>
    <w:rsid w:val="00D93B6C"/>
    <w:rsid w:val="00D943D2"/>
    <w:rsid w:val="00D955FB"/>
    <w:rsid w:val="00D95D58"/>
    <w:rsid w:val="00D97316"/>
    <w:rsid w:val="00D973DF"/>
    <w:rsid w:val="00D97D81"/>
    <w:rsid w:val="00DA1727"/>
    <w:rsid w:val="00DA42FF"/>
    <w:rsid w:val="00DA4444"/>
    <w:rsid w:val="00DA4873"/>
    <w:rsid w:val="00DA4FF3"/>
    <w:rsid w:val="00DA5642"/>
    <w:rsid w:val="00DA5647"/>
    <w:rsid w:val="00DA5F7B"/>
    <w:rsid w:val="00DA6EB5"/>
    <w:rsid w:val="00DA6EC7"/>
    <w:rsid w:val="00DA7DF1"/>
    <w:rsid w:val="00DB05DD"/>
    <w:rsid w:val="00DB13B8"/>
    <w:rsid w:val="00DB2423"/>
    <w:rsid w:val="00DB2A44"/>
    <w:rsid w:val="00DB3463"/>
    <w:rsid w:val="00DB3C5A"/>
    <w:rsid w:val="00DB4026"/>
    <w:rsid w:val="00DB4F7D"/>
    <w:rsid w:val="00DB5BC6"/>
    <w:rsid w:val="00DB66D3"/>
    <w:rsid w:val="00DB6C6A"/>
    <w:rsid w:val="00DC1553"/>
    <w:rsid w:val="00DC1F28"/>
    <w:rsid w:val="00DC35E4"/>
    <w:rsid w:val="00DC36B8"/>
    <w:rsid w:val="00DC3DC4"/>
    <w:rsid w:val="00DC48EE"/>
    <w:rsid w:val="00DC4C79"/>
    <w:rsid w:val="00DC550C"/>
    <w:rsid w:val="00DC71AE"/>
    <w:rsid w:val="00DD028A"/>
    <w:rsid w:val="00DD1334"/>
    <w:rsid w:val="00DD13B7"/>
    <w:rsid w:val="00DD1F44"/>
    <w:rsid w:val="00DD3313"/>
    <w:rsid w:val="00DD3678"/>
    <w:rsid w:val="00DD4264"/>
    <w:rsid w:val="00DD43B0"/>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4F9E"/>
    <w:rsid w:val="00DE5650"/>
    <w:rsid w:val="00DE5DB6"/>
    <w:rsid w:val="00DE607F"/>
    <w:rsid w:val="00DE6127"/>
    <w:rsid w:val="00DE6DA6"/>
    <w:rsid w:val="00DE6DC6"/>
    <w:rsid w:val="00DE7B3B"/>
    <w:rsid w:val="00DE7EBE"/>
    <w:rsid w:val="00DF0630"/>
    <w:rsid w:val="00DF067F"/>
    <w:rsid w:val="00DF0C5E"/>
    <w:rsid w:val="00DF0CE4"/>
    <w:rsid w:val="00DF116C"/>
    <w:rsid w:val="00DF2ACA"/>
    <w:rsid w:val="00DF2F2F"/>
    <w:rsid w:val="00DF6A5B"/>
    <w:rsid w:val="00DF7987"/>
    <w:rsid w:val="00E00003"/>
    <w:rsid w:val="00E005F2"/>
    <w:rsid w:val="00E0091B"/>
    <w:rsid w:val="00E03267"/>
    <w:rsid w:val="00E041C7"/>
    <w:rsid w:val="00E043CB"/>
    <w:rsid w:val="00E045D3"/>
    <w:rsid w:val="00E05C5A"/>
    <w:rsid w:val="00E07001"/>
    <w:rsid w:val="00E07B38"/>
    <w:rsid w:val="00E1053D"/>
    <w:rsid w:val="00E10AE8"/>
    <w:rsid w:val="00E11F34"/>
    <w:rsid w:val="00E1295E"/>
    <w:rsid w:val="00E1349E"/>
    <w:rsid w:val="00E14386"/>
    <w:rsid w:val="00E1451D"/>
    <w:rsid w:val="00E1472B"/>
    <w:rsid w:val="00E1570D"/>
    <w:rsid w:val="00E160F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947"/>
    <w:rsid w:val="00E36801"/>
    <w:rsid w:val="00E36CB2"/>
    <w:rsid w:val="00E37D66"/>
    <w:rsid w:val="00E37D82"/>
    <w:rsid w:val="00E40F04"/>
    <w:rsid w:val="00E4114E"/>
    <w:rsid w:val="00E41942"/>
    <w:rsid w:val="00E44F67"/>
    <w:rsid w:val="00E46351"/>
    <w:rsid w:val="00E46AF8"/>
    <w:rsid w:val="00E47B95"/>
    <w:rsid w:val="00E50A1A"/>
    <w:rsid w:val="00E50B89"/>
    <w:rsid w:val="00E513DF"/>
    <w:rsid w:val="00E51C32"/>
    <w:rsid w:val="00E5275C"/>
    <w:rsid w:val="00E53990"/>
    <w:rsid w:val="00E54DE3"/>
    <w:rsid w:val="00E558C9"/>
    <w:rsid w:val="00E55D1D"/>
    <w:rsid w:val="00E564BC"/>
    <w:rsid w:val="00E56FB4"/>
    <w:rsid w:val="00E577ED"/>
    <w:rsid w:val="00E6012A"/>
    <w:rsid w:val="00E62B07"/>
    <w:rsid w:val="00E63B32"/>
    <w:rsid w:val="00E64E02"/>
    <w:rsid w:val="00E651FC"/>
    <w:rsid w:val="00E65480"/>
    <w:rsid w:val="00E6616F"/>
    <w:rsid w:val="00E679A0"/>
    <w:rsid w:val="00E71464"/>
    <w:rsid w:val="00E71791"/>
    <w:rsid w:val="00E71BC6"/>
    <w:rsid w:val="00E72B1F"/>
    <w:rsid w:val="00E72D5A"/>
    <w:rsid w:val="00E735C3"/>
    <w:rsid w:val="00E74EB0"/>
    <w:rsid w:val="00E751EA"/>
    <w:rsid w:val="00E76059"/>
    <w:rsid w:val="00E764E3"/>
    <w:rsid w:val="00E76BA9"/>
    <w:rsid w:val="00E77298"/>
    <w:rsid w:val="00E8192B"/>
    <w:rsid w:val="00E8315F"/>
    <w:rsid w:val="00E84537"/>
    <w:rsid w:val="00E84F06"/>
    <w:rsid w:val="00E852A2"/>
    <w:rsid w:val="00E86994"/>
    <w:rsid w:val="00E87830"/>
    <w:rsid w:val="00E87F92"/>
    <w:rsid w:val="00E90584"/>
    <w:rsid w:val="00E91158"/>
    <w:rsid w:val="00E91549"/>
    <w:rsid w:val="00E91B11"/>
    <w:rsid w:val="00E9271A"/>
    <w:rsid w:val="00E936AF"/>
    <w:rsid w:val="00E954ED"/>
    <w:rsid w:val="00E95697"/>
    <w:rsid w:val="00E95D22"/>
    <w:rsid w:val="00E96CEC"/>
    <w:rsid w:val="00EA10F9"/>
    <w:rsid w:val="00EA2158"/>
    <w:rsid w:val="00EA242B"/>
    <w:rsid w:val="00EA2B3C"/>
    <w:rsid w:val="00EA2F7D"/>
    <w:rsid w:val="00EA3C8E"/>
    <w:rsid w:val="00EA5442"/>
    <w:rsid w:val="00EB055C"/>
    <w:rsid w:val="00EB0DA4"/>
    <w:rsid w:val="00EB1FFF"/>
    <w:rsid w:val="00EB2E83"/>
    <w:rsid w:val="00EB34D6"/>
    <w:rsid w:val="00EB3575"/>
    <w:rsid w:val="00EB3CBD"/>
    <w:rsid w:val="00EB4152"/>
    <w:rsid w:val="00EB4550"/>
    <w:rsid w:val="00EB63D8"/>
    <w:rsid w:val="00EB6504"/>
    <w:rsid w:val="00EB683A"/>
    <w:rsid w:val="00EB78EC"/>
    <w:rsid w:val="00EC0B87"/>
    <w:rsid w:val="00EC3077"/>
    <w:rsid w:val="00EC36EF"/>
    <w:rsid w:val="00EC3EDA"/>
    <w:rsid w:val="00EC4910"/>
    <w:rsid w:val="00EC5166"/>
    <w:rsid w:val="00EC5518"/>
    <w:rsid w:val="00EC6095"/>
    <w:rsid w:val="00EC6238"/>
    <w:rsid w:val="00EC70AF"/>
    <w:rsid w:val="00EC71DC"/>
    <w:rsid w:val="00EC7491"/>
    <w:rsid w:val="00EC76DA"/>
    <w:rsid w:val="00ED1D8C"/>
    <w:rsid w:val="00ED2025"/>
    <w:rsid w:val="00ED31FF"/>
    <w:rsid w:val="00ED38E4"/>
    <w:rsid w:val="00ED4D27"/>
    <w:rsid w:val="00ED5347"/>
    <w:rsid w:val="00ED6687"/>
    <w:rsid w:val="00ED715D"/>
    <w:rsid w:val="00ED78A6"/>
    <w:rsid w:val="00EE0333"/>
    <w:rsid w:val="00EE126B"/>
    <w:rsid w:val="00EE3363"/>
    <w:rsid w:val="00EE36BF"/>
    <w:rsid w:val="00EE497F"/>
    <w:rsid w:val="00EE53EA"/>
    <w:rsid w:val="00EE551A"/>
    <w:rsid w:val="00EE5674"/>
    <w:rsid w:val="00EE602A"/>
    <w:rsid w:val="00EE6A31"/>
    <w:rsid w:val="00EE7973"/>
    <w:rsid w:val="00EF0AF6"/>
    <w:rsid w:val="00EF10C9"/>
    <w:rsid w:val="00EF15D8"/>
    <w:rsid w:val="00EF191B"/>
    <w:rsid w:val="00EF2136"/>
    <w:rsid w:val="00EF3564"/>
    <w:rsid w:val="00EF3A73"/>
    <w:rsid w:val="00EF3F7D"/>
    <w:rsid w:val="00EF4F00"/>
    <w:rsid w:val="00EF66DD"/>
    <w:rsid w:val="00EF7571"/>
    <w:rsid w:val="00EF7BDC"/>
    <w:rsid w:val="00EF7D2D"/>
    <w:rsid w:val="00F0039F"/>
    <w:rsid w:val="00F008FA"/>
    <w:rsid w:val="00F02DCD"/>
    <w:rsid w:val="00F03B07"/>
    <w:rsid w:val="00F04410"/>
    <w:rsid w:val="00F0460D"/>
    <w:rsid w:val="00F0507B"/>
    <w:rsid w:val="00F06A51"/>
    <w:rsid w:val="00F079DF"/>
    <w:rsid w:val="00F117AC"/>
    <w:rsid w:val="00F120D3"/>
    <w:rsid w:val="00F124D1"/>
    <w:rsid w:val="00F126D6"/>
    <w:rsid w:val="00F12E77"/>
    <w:rsid w:val="00F13A97"/>
    <w:rsid w:val="00F13CAA"/>
    <w:rsid w:val="00F13CDD"/>
    <w:rsid w:val="00F14ADA"/>
    <w:rsid w:val="00F151A0"/>
    <w:rsid w:val="00F1559A"/>
    <w:rsid w:val="00F168FE"/>
    <w:rsid w:val="00F208E1"/>
    <w:rsid w:val="00F214DB"/>
    <w:rsid w:val="00F22F38"/>
    <w:rsid w:val="00F23123"/>
    <w:rsid w:val="00F2498D"/>
    <w:rsid w:val="00F24C14"/>
    <w:rsid w:val="00F2538D"/>
    <w:rsid w:val="00F259D8"/>
    <w:rsid w:val="00F25FD2"/>
    <w:rsid w:val="00F26244"/>
    <w:rsid w:val="00F263DF"/>
    <w:rsid w:val="00F27554"/>
    <w:rsid w:val="00F277AA"/>
    <w:rsid w:val="00F27A8E"/>
    <w:rsid w:val="00F27DF8"/>
    <w:rsid w:val="00F30D17"/>
    <w:rsid w:val="00F31368"/>
    <w:rsid w:val="00F3142F"/>
    <w:rsid w:val="00F31962"/>
    <w:rsid w:val="00F31FDD"/>
    <w:rsid w:val="00F3214E"/>
    <w:rsid w:val="00F32EF1"/>
    <w:rsid w:val="00F33BD6"/>
    <w:rsid w:val="00F342CC"/>
    <w:rsid w:val="00F34E96"/>
    <w:rsid w:val="00F3510A"/>
    <w:rsid w:val="00F35167"/>
    <w:rsid w:val="00F35FB1"/>
    <w:rsid w:val="00F3723C"/>
    <w:rsid w:val="00F37254"/>
    <w:rsid w:val="00F40933"/>
    <w:rsid w:val="00F40A93"/>
    <w:rsid w:val="00F413F9"/>
    <w:rsid w:val="00F42E1E"/>
    <w:rsid w:val="00F43951"/>
    <w:rsid w:val="00F4457D"/>
    <w:rsid w:val="00F4545C"/>
    <w:rsid w:val="00F465F5"/>
    <w:rsid w:val="00F466B9"/>
    <w:rsid w:val="00F47FCA"/>
    <w:rsid w:val="00F5024E"/>
    <w:rsid w:val="00F50FC0"/>
    <w:rsid w:val="00F52E57"/>
    <w:rsid w:val="00F54449"/>
    <w:rsid w:val="00F5465C"/>
    <w:rsid w:val="00F54C7F"/>
    <w:rsid w:val="00F558B4"/>
    <w:rsid w:val="00F55A37"/>
    <w:rsid w:val="00F56919"/>
    <w:rsid w:val="00F56CA6"/>
    <w:rsid w:val="00F56D88"/>
    <w:rsid w:val="00F5714E"/>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9C"/>
    <w:rsid w:val="00F70D6A"/>
    <w:rsid w:val="00F7129E"/>
    <w:rsid w:val="00F72335"/>
    <w:rsid w:val="00F7234D"/>
    <w:rsid w:val="00F72449"/>
    <w:rsid w:val="00F72664"/>
    <w:rsid w:val="00F726B8"/>
    <w:rsid w:val="00F72A02"/>
    <w:rsid w:val="00F731F0"/>
    <w:rsid w:val="00F77386"/>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50E"/>
    <w:rsid w:val="00FA08C1"/>
    <w:rsid w:val="00FA1742"/>
    <w:rsid w:val="00FA239A"/>
    <w:rsid w:val="00FA25EF"/>
    <w:rsid w:val="00FA27C0"/>
    <w:rsid w:val="00FA2FD1"/>
    <w:rsid w:val="00FA32D6"/>
    <w:rsid w:val="00FA39E6"/>
    <w:rsid w:val="00FA4143"/>
    <w:rsid w:val="00FA433E"/>
    <w:rsid w:val="00FA447E"/>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6E9"/>
    <w:rsid w:val="00FB2FF3"/>
    <w:rsid w:val="00FB3892"/>
    <w:rsid w:val="00FB3C1D"/>
    <w:rsid w:val="00FB4039"/>
    <w:rsid w:val="00FB4291"/>
    <w:rsid w:val="00FB43CA"/>
    <w:rsid w:val="00FB4C7C"/>
    <w:rsid w:val="00FB7333"/>
    <w:rsid w:val="00FB77DF"/>
    <w:rsid w:val="00FC118E"/>
    <w:rsid w:val="00FC1207"/>
    <w:rsid w:val="00FC200D"/>
    <w:rsid w:val="00FC22DB"/>
    <w:rsid w:val="00FC2706"/>
    <w:rsid w:val="00FC3895"/>
    <w:rsid w:val="00FC42B0"/>
    <w:rsid w:val="00FC4BB5"/>
    <w:rsid w:val="00FC700E"/>
    <w:rsid w:val="00FC7864"/>
    <w:rsid w:val="00FC7F47"/>
    <w:rsid w:val="00FD04E6"/>
    <w:rsid w:val="00FD06BC"/>
    <w:rsid w:val="00FD0EA0"/>
    <w:rsid w:val="00FD21BC"/>
    <w:rsid w:val="00FD304B"/>
    <w:rsid w:val="00FD5085"/>
    <w:rsid w:val="00FD5650"/>
    <w:rsid w:val="00FD5D1B"/>
    <w:rsid w:val="00FD5D55"/>
    <w:rsid w:val="00FD5F29"/>
    <w:rsid w:val="00FD61E1"/>
    <w:rsid w:val="00FD632E"/>
    <w:rsid w:val="00FD7F73"/>
    <w:rsid w:val="00FD7F83"/>
    <w:rsid w:val="00FE013D"/>
    <w:rsid w:val="00FE23B8"/>
    <w:rsid w:val="00FE2552"/>
    <w:rsid w:val="00FE3F6C"/>
    <w:rsid w:val="00FE481C"/>
    <w:rsid w:val="00FE4EA6"/>
    <w:rsid w:val="00FE5C63"/>
    <w:rsid w:val="00FE6202"/>
    <w:rsid w:val="00FE6898"/>
    <w:rsid w:val="00FF038E"/>
    <w:rsid w:val="00FF164C"/>
    <w:rsid w:val="00FF223B"/>
    <w:rsid w:val="00FF2811"/>
    <w:rsid w:val="00FF3A05"/>
    <w:rsid w:val="00FF3B3C"/>
    <w:rsid w:val="00FF4C4F"/>
    <w:rsid w:val="00FF77D9"/>
    <w:rsid w:val="00FF7E44"/>
    <w:rsid w:val="04C21C91"/>
    <w:rsid w:val="0C222911"/>
    <w:rsid w:val="1484504D"/>
    <w:rsid w:val="15517359"/>
    <w:rsid w:val="29FC2DDE"/>
    <w:rsid w:val="2BC41AB6"/>
    <w:rsid w:val="38FD2A08"/>
    <w:rsid w:val="42E32487"/>
    <w:rsid w:val="472A7E6E"/>
    <w:rsid w:val="47831A38"/>
    <w:rsid w:val="48354777"/>
    <w:rsid w:val="49BB0809"/>
    <w:rsid w:val="4D095D5E"/>
    <w:rsid w:val="4FE90727"/>
    <w:rsid w:val="57D37A95"/>
    <w:rsid w:val="65FC1CA9"/>
    <w:rsid w:val="66BB25D8"/>
    <w:rsid w:val="736F3D1C"/>
    <w:rsid w:val="7EA220F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Arial" w:hAnsi="Arial" w:eastAsia="Malgun Gothic" w:cs="Times New Roman"/>
      <w:szCs w:val="22"/>
      <w:lang w:val="en-US" w:eastAsia="en-US" w:bidi="ar-SA"/>
    </w:rPr>
  </w:style>
  <w:style w:type="paragraph" w:styleId="2">
    <w:name w:val="heading 1"/>
    <w:next w:val="1"/>
    <w:link w:val="3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28"/>
      <w:szCs w:val="36"/>
      <w:lang w:val="en-GB" w:eastAsia="zh-CN" w:bidi="ar-SA"/>
    </w:rPr>
  </w:style>
  <w:style w:type="paragraph" w:styleId="3">
    <w:name w:val="heading 2"/>
    <w:basedOn w:val="2"/>
    <w:next w:val="1"/>
    <w:link w:val="40"/>
    <w:qFormat/>
    <w:uiPriority w:val="0"/>
    <w:pPr>
      <w:numPr>
        <w:ilvl w:val="1"/>
      </w:numPr>
      <w:pBdr>
        <w:top w:val="none" w:color="auto" w:sz="0" w:space="0"/>
      </w:pBdr>
      <w:spacing w:before="180"/>
      <w:outlineLvl w:val="1"/>
    </w:pPr>
    <w:rPr>
      <w:sz w:val="24"/>
      <w:szCs w:val="32"/>
    </w:rPr>
  </w:style>
  <w:style w:type="paragraph" w:styleId="4">
    <w:name w:val="heading 3"/>
    <w:basedOn w:val="3"/>
    <w:next w:val="1"/>
    <w:link w:val="41"/>
    <w:qFormat/>
    <w:uiPriority w:val="0"/>
    <w:pPr>
      <w:numPr>
        <w:ilvl w:val="2"/>
      </w:numPr>
      <w:spacing w:before="120"/>
      <w:outlineLvl w:val="2"/>
    </w:pPr>
    <w:rPr>
      <w:sz w:val="22"/>
      <w:szCs w:val="28"/>
      <w:u w:val="single"/>
    </w:rPr>
  </w:style>
  <w:style w:type="paragraph" w:styleId="5">
    <w:name w:val="heading 4"/>
    <w:basedOn w:val="4"/>
    <w:next w:val="1"/>
    <w:link w:val="42"/>
    <w:qFormat/>
    <w:uiPriority w:val="0"/>
    <w:pPr>
      <w:numPr>
        <w:ilvl w:val="3"/>
      </w:numPr>
      <w:outlineLvl w:val="3"/>
    </w:pPr>
    <w:rPr>
      <w:sz w:val="24"/>
      <w:szCs w:val="24"/>
    </w:rPr>
  </w:style>
  <w:style w:type="paragraph" w:styleId="6">
    <w:name w:val="heading 5"/>
    <w:basedOn w:val="5"/>
    <w:next w:val="1"/>
    <w:link w:val="43"/>
    <w:qFormat/>
    <w:uiPriority w:val="0"/>
    <w:pPr>
      <w:numPr>
        <w:ilvl w:val="4"/>
      </w:numPr>
      <w:outlineLvl w:val="4"/>
    </w:pPr>
    <w:rPr>
      <w:sz w:val="22"/>
      <w:szCs w:val="22"/>
    </w:rPr>
  </w:style>
  <w:style w:type="paragraph" w:styleId="7">
    <w:name w:val="heading 6"/>
    <w:basedOn w:val="1"/>
    <w:next w:val="1"/>
    <w:link w:val="44"/>
    <w:qFormat/>
    <w:uiPriority w:val="0"/>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8">
    <w:name w:val="heading 7"/>
    <w:basedOn w:val="1"/>
    <w:next w:val="1"/>
    <w:link w:val="45"/>
    <w:qFormat/>
    <w:uiPriority w:val="0"/>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9">
    <w:name w:val="heading 8"/>
    <w:basedOn w:val="8"/>
    <w:next w:val="1"/>
    <w:link w:val="46"/>
    <w:qFormat/>
    <w:uiPriority w:val="0"/>
    <w:pPr>
      <w:numPr>
        <w:ilvl w:val="7"/>
      </w:numPr>
      <w:outlineLvl w:val="7"/>
    </w:pPr>
  </w:style>
  <w:style w:type="paragraph" w:styleId="10">
    <w:name w:val="heading 9"/>
    <w:basedOn w:val="9"/>
    <w:next w:val="1"/>
    <w:link w:val="47"/>
    <w:qFormat/>
    <w:uiPriority w:val="0"/>
    <w:pPr>
      <w:numPr>
        <w:ilvl w:val="8"/>
      </w:num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Document Map"/>
    <w:basedOn w:val="1"/>
    <w:link w:val="38"/>
    <w:semiHidden/>
    <w:unhideWhenUsed/>
    <w:qFormat/>
    <w:uiPriority w:val="99"/>
    <w:pPr>
      <w:spacing w:after="0" w:line="240" w:lineRule="auto"/>
    </w:pPr>
    <w:rPr>
      <w:rFonts w:ascii="Tahoma" w:hAnsi="Tahoma" w:cs="Tahoma"/>
      <w:sz w:val="16"/>
      <w:szCs w:val="16"/>
    </w:rPr>
  </w:style>
  <w:style w:type="paragraph" w:styleId="13">
    <w:name w:val="annotation text"/>
    <w:basedOn w:val="1"/>
    <w:link w:val="50"/>
    <w:unhideWhenUsed/>
    <w:qFormat/>
    <w:uiPriority w:val="99"/>
    <w:rPr>
      <w:szCs w:val="20"/>
    </w:rPr>
  </w:style>
  <w:style w:type="paragraph" w:styleId="14">
    <w:name w:val="Body Text"/>
    <w:basedOn w:val="1"/>
    <w:link w:val="73"/>
    <w:unhideWhenUsed/>
    <w:qFormat/>
    <w:uiPriority w:val="99"/>
    <w:pPr>
      <w:spacing w:after="120"/>
    </w:pPr>
  </w:style>
  <w:style w:type="paragraph" w:styleId="15">
    <w:name w:val="List 2"/>
    <w:basedOn w:val="1"/>
    <w:semiHidden/>
    <w:unhideWhenUsed/>
    <w:qFormat/>
    <w:uiPriority w:val="99"/>
    <w:pPr>
      <w:ind w:left="100" w:leftChars="200" w:hanging="200" w:hangingChars="200"/>
      <w:contextualSpacing/>
    </w:pPr>
  </w:style>
  <w:style w:type="paragraph" w:styleId="16">
    <w:name w:val="Balloon Text"/>
    <w:basedOn w:val="1"/>
    <w:link w:val="36"/>
    <w:semiHidden/>
    <w:unhideWhenUsed/>
    <w:qFormat/>
    <w:uiPriority w:val="99"/>
    <w:pPr>
      <w:spacing w:after="0" w:line="240" w:lineRule="auto"/>
    </w:pPr>
    <w:rPr>
      <w:rFonts w:ascii="Tahoma" w:hAnsi="Tahoma" w:cs="Tahoma"/>
      <w:sz w:val="16"/>
      <w:szCs w:val="16"/>
    </w:rPr>
  </w:style>
  <w:style w:type="paragraph" w:styleId="17">
    <w:name w:val="footer"/>
    <w:basedOn w:val="1"/>
    <w:qFormat/>
    <w:uiPriority w:val="0"/>
    <w:pPr>
      <w:tabs>
        <w:tab w:val="center" w:pos="4703"/>
        <w:tab w:val="right" w:pos="9406"/>
      </w:tabs>
    </w:pPr>
  </w:style>
  <w:style w:type="paragraph" w:styleId="18">
    <w:name w:val="header"/>
    <w:basedOn w:val="1"/>
    <w:qFormat/>
    <w:uiPriority w:val="0"/>
    <w:pPr>
      <w:tabs>
        <w:tab w:val="center" w:pos="4703"/>
        <w:tab w:val="right" w:pos="9406"/>
      </w:tabs>
    </w:pPr>
  </w:style>
  <w:style w:type="paragraph" w:styleId="19">
    <w:name w:val="toc 1"/>
    <w:basedOn w:val="1"/>
    <w:next w:val="1"/>
    <w:semiHidden/>
    <w:qFormat/>
    <w:uiPriority w:val="0"/>
  </w:style>
  <w:style w:type="paragraph" w:styleId="20">
    <w:name w:val="List"/>
    <w:basedOn w:val="1"/>
    <w:qFormat/>
    <w:uiPriority w:val="0"/>
    <w:pPr>
      <w:ind w:left="283" w:hanging="283"/>
    </w:pPr>
  </w:style>
  <w:style w:type="paragraph" w:styleId="21">
    <w:name w:val="footnote text"/>
    <w:basedOn w:val="1"/>
    <w:semiHidden/>
    <w:qFormat/>
    <w:uiPriority w:val="0"/>
    <w:rPr>
      <w:szCs w:val="20"/>
    </w:rPr>
  </w:style>
  <w:style w:type="paragraph" w:styleId="22">
    <w:name w:val="toc 2"/>
    <w:basedOn w:val="1"/>
    <w:next w:val="1"/>
    <w:semiHidden/>
    <w:qFormat/>
    <w:uiPriority w:val="0"/>
    <w:pPr>
      <w:ind w:left="200"/>
    </w:pPr>
  </w:style>
  <w:style w:type="paragraph" w:styleId="23">
    <w:name w:val="Normal (Web)"/>
    <w:basedOn w:val="1"/>
    <w:unhideWhenUsed/>
    <w:qFormat/>
    <w:uiPriority w:val="99"/>
    <w:pPr>
      <w:spacing w:before="100" w:beforeAutospacing="1" w:after="100" w:afterAutospacing="1" w:line="240" w:lineRule="auto"/>
    </w:pPr>
    <w:rPr>
      <w:rFonts w:ascii="Times New Roman" w:hAnsi="Times New Roman" w:eastAsia="Times New Roman"/>
      <w:sz w:val="24"/>
      <w:szCs w:val="24"/>
    </w:rPr>
  </w:style>
  <w:style w:type="paragraph" w:styleId="24">
    <w:name w:val="annotation subject"/>
    <w:basedOn w:val="13"/>
    <w:next w:val="13"/>
    <w:link w:val="51"/>
    <w:semiHidden/>
    <w:unhideWhenUsed/>
    <w:qFormat/>
    <w:uiPriority w:val="99"/>
    <w:rPr>
      <w:b/>
      <w:bCs/>
    </w:rPr>
  </w:style>
  <w:style w:type="table" w:styleId="26">
    <w:name w:val="Table Grid"/>
    <w:basedOn w:val="25"/>
    <w:qFormat/>
    <w:uiPriority w:val="39"/>
    <w:pPr>
      <w:overflowPunct w:val="0"/>
      <w:autoSpaceDE w:val="0"/>
      <w:autoSpaceDN w:val="0"/>
      <w:adjustRightInd w:val="0"/>
      <w:spacing w:after="120"/>
      <w:textAlignment w:val="baseline"/>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FollowedHyperlink"/>
    <w:semiHidden/>
    <w:unhideWhenUsed/>
    <w:qFormat/>
    <w:uiPriority w:val="99"/>
    <w:rPr>
      <w:color w:val="800080"/>
      <w:u w:val="single"/>
    </w:rPr>
  </w:style>
  <w:style w:type="character" w:styleId="30">
    <w:name w:val="Hyperlink"/>
    <w:qFormat/>
    <w:uiPriority w:val="0"/>
    <w:rPr>
      <w:color w:val="0000FF"/>
      <w:u w:val="single"/>
    </w:rPr>
  </w:style>
  <w:style w:type="character" w:styleId="31">
    <w:name w:val="annotation reference"/>
    <w:semiHidden/>
    <w:unhideWhenUsed/>
    <w:qFormat/>
    <w:uiPriority w:val="0"/>
    <w:rPr>
      <w:sz w:val="16"/>
      <w:szCs w:val="16"/>
    </w:rPr>
  </w:style>
  <w:style w:type="character" w:styleId="32">
    <w:name w:val="footnote reference"/>
    <w:semiHidden/>
    <w:qFormat/>
    <w:uiPriority w:val="0"/>
    <w:rPr>
      <w:vertAlign w:val="superscript"/>
    </w:rPr>
  </w:style>
  <w:style w:type="paragraph" w:customStyle="1" w:styleId="33">
    <w:name w:val="Doc-title"/>
    <w:basedOn w:val="1"/>
    <w:next w:val="34"/>
    <w:link w:val="35"/>
    <w:qFormat/>
    <w:uiPriority w:val="0"/>
    <w:pPr>
      <w:spacing w:after="0" w:line="240" w:lineRule="auto"/>
      <w:ind w:left="1260" w:hanging="1260"/>
    </w:pPr>
    <w:rPr>
      <w:rFonts w:eastAsia="MS Mincho"/>
      <w:szCs w:val="24"/>
      <w:lang w:val="en-GB" w:eastAsia="en-GB"/>
    </w:rPr>
  </w:style>
  <w:style w:type="paragraph" w:customStyle="1" w:styleId="34">
    <w:name w:val="Doc-text2"/>
    <w:basedOn w:val="1"/>
    <w:link w:val="53"/>
    <w:qFormat/>
    <w:uiPriority w:val="0"/>
    <w:pPr>
      <w:tabs>
        <w:tab w:val="left" w:pos="1622"/>
      </w:tabs>
      <w:spacing w:after="0" w:line="240" w:lineRule="auto"/>
      <w:ind w:left="1622" w:hanging="363"/>
    </w:pPr>
    <w:rPr>
      <w:rFonts w:eastAsia="MS Mincho"/>
      <w:szCs w:val="24"/>
      <w:lang w:val="en-GB" w:eastAsia="en-GB"/>
    </w:rPr>
  </w:style>
  <w:style w:type="character" w:customStyle="1" w:styleId="35">
    <w:name w:val="Doc-title Char"/>
    <w:link w:val="33"/>
    <w:qFormat/>
    <w:uiPriority w:val="0"/>
    <w:rPr>
      <w:rFonts w:ascii="Arial" w:hAnsi="Arial" w:eastAsia="MS Mincho" w:cs="Times New Roman"/>
      <w:sz w:val="20"/>
      <w:szCs w:val="24"/>
      <w:lang w:val="en-GB" w:eastAsia="en-GB"/>
    </w:rPr>
  </w:style>
  <w:style w:type="character" w:customStyle="1" w:styleId="36">
    <w:name w:val="批注框文本 Char"/>
    <w:link w:val="16"/>
    <w:semiHidden/>
    <w:qFormat/>
    <w:uiPriority w:val="99"/>
    <w:rPr>
      <w:rFonts w:ascii="Tahoma" w:hAnsi="Tahoma" w:cs="Tahoma"/>
      <w:sz w:val="16"/>
      <w:szCs w:val="16"/>
    </w:rPr>
  </w:style>
  <w:style w:type="paragraph" w:styleId="37">
    <w:name w:val="List Paragraph"/>
    <w:basedOn w:val="1"/>
    <w:qFormat/>
    <w:uiPriority w:val="34"/>
    <w:pPr>
      <w:ind w:left="720"/>
      <w:contextualSpacing/>
    </w:pPr>
  </w:style>
  <w:style w:type="character" w:customStyle="1" w:styleId="38">
    <w:name w:val="文档结构图 Char"/>
    <w:link w:val="12"/>
    <w:semiHidden/>
    <w:qFormat/>
    <w:uiPriority w:val="99"/>
    <w:rPr>
      <w:rFonts w:ascii="Tahoma" w:hAnsi="Tahoma" w:cs="Tahoma"/>
      <w:sz w:val="16"/>
      <w:szCs w:val="16"/>
    </w:rPr>
  </w:style>
  <w:style w:type="character" w:customStyle="1" w:styleId="39">
    <w:name w:val="标题 1 Char"/>
    <w:link w:val="2"/>
    <w:qFormat/>
    <w:uiPriority w:val="0"/>
    <w:rPr>
      <w:rFonts w:ascii="Arial" w:hAnsi="Arial" w:eastAsia="Times New Roman" w:cs="Arial"/>
      <w:sz w:val="28"/>
      <w:szCs w:val="36"/>
      <w:lang w:val="en-GB" w:eastAsia="zh-CN"/>
    </w:rPr>
  </w:style>
  <w:style w:type="character" w:customStyle="1" w:styleId="40">
    <w:name w:val="标题 2 Char"/>
    <w:link w:val="3"/>
    <w:qFormat/>
    <w:uiPriority w:val="0"/>
    <w:rPr>
      <w:rFonts w:ascii="Arial" w:hAnsi="Arial" w:eastAsia="Times New Roman" w:cs="Arial"/>
      <w:sz w:val="24"/>
      <w:szCs w:val="32"/>
      <w:lang w:val="en-GB" w:eastAsia="zh-CN"/>
    </w:rPr>
  </w:style>
  <w:style w:type="character" w:customStyle="1" w:styleId="41">
    <w:name w:val="标题 3 Char"/>
    <w:link w:val="4"/>
    <w:qFormat/>
    <w:uiPriority w:val="0"/>
    <w:rPr>
      <w:rFonts w:ascii="Arial" w:hAnsi="Arial" w:eastAsia="Times New Roman" w:cs="Arial"/>
      <w:sz w:val="22"/>
      <w:szCs w:val="28"/>
      <w:u w:val="single"/>
      <w:lang w:val="en-GB" w:eastAsia="zh-CN"/>
    </w:rPr>
  </w:style>
  <w:style w:type="character" w:customStyle="1" w:styleId="42">
    <w:name w:val="标题 4 Char"/>
    <w:link w:val="5"/>
    <w:qFormat/>
    <w:uiPriority w:val="0"/>
    <w:rPr>
      <w:rFonts w:ascii="Arial" w:hAnsi="Arial" w:eastAsia="Times New Roman" w:cs="Arial"/>
      <w:sz w:val="24"/>
      <w:szCs w:val="24"/>
      <w:u w:val="single"/>
      <w:lang w:val="en-GB" w:eastAsia="zh-CN"/>
    </w:rPr>
  </w:style>
  <w:style w:type="character" w:customStyle="1" w:styleId="43">
    <w:name w:val="标题 5 Char"/>
    <w:link w:val="6"/>
    <w:qFormat/>
    <w:uiPriority w:val="0"/>
    <w:rPr>
      <w:rFonts w:ascii="Arial" w:hAnsi="Arial" w:eastAsia="Times New Roman" w:cs="Arial"/>
      <w:sz w:val="22"/>
      <w:szCs w:val="22"/>
      <w:u w:val="single"/>
      <w:lang w:val="en-GB" w:eastAsia="zh-CN"/>
    </w:rPr>
  </w:style>
  <w:style w:type="character" w:customStyle="1" w:styleId="44">
    <w:name w:val="标题 6 Char"/>
    <w:link w:val="7"/>
    <w:qFormat/>
    <w:uiPriority w:val="0"/>
    <w:rPr>
      <w:rFonts w:ascii="Arial" w:hAnsi="Arial" w:eastAsia="Times New Roman" w:cs="Arial"/>
      <w:lang w:val="en-GB" w:eastAsia="zh-CN"/>
    </w:rPr>
  </w:style>
  <w:style w:type="character" w:customStyle="1" w:styleId="45">
    <w:name w:val="标题 7 Char"/>
    <w:link w:val="8"/>
    <w:qFormat/>
    <w:uiPriority w:val="0"/>
    <w:rPr>
      <w:rFonts w:ascii="Arial" w:hAnsi="Arial" w:eastAsia="Times New Roman" w:cs="Arial"/>
      <w:lang w:val="en-GB" w:eastAsia="zh-CN"/>
    </w:rPr>
  </w:style>
  <w:style w:type="character" w:customStyle="1" w:styleId="46">
    <w:name w:val="标题 8 Char"/>
    <w:link w:val="9"/>
    <w:qFormat/>
    <w:uiPriority w:val="0"/>
    <w:rPr>
      <w:rFonts w:ascii="Arial" w:hAnsi="Arial" w:eastAsia="Times New Roman" w:cs="Arial"/>
      <w:lang w:val="en-GB" w:eastAsia="zh-CN"/>
    </w:rPr>
  </w:style>
  <w:style w:type="character" w:customStyle="1" w:styleId="47">
    <w:name w:val="标题 9 Char"/>
    <w:link w:val="10"/>
    <w:qFormat/>
    <w:uiPriority w:val="0"/>
    <w:rPr>
      <w:rFonts w:ascii="Arial" w:hAnsi="Arial" w:eastAsia="Times New Roman" w:cs="Arial"/>
      <w:lang w:val="en-GB" w:eastAsia="zh-CN"/>
    </w:rPr>
  </w:style>
  <w:style w:type="paragraph" w:customStyle="1" w:styleId="48">
    <w:name w:val="3GPP_Header"/>
    <w:basedOn w:val="1"/>
    <w:link w:val="49"/>
    <w:qFormat/>
    <w:uiPriority w:val="0"/>
    <w:pPr>
      <w:tabs>
        <w:tab w:val="left" w:pos="1701"/>
        <w:tab w:val="right" w:pos="9639"/>
      </w:tabs>
      <w:overflowPunct w:val="0"/>
      <w:autoSpaceDE w:val="0"/>
      <w:autoSpaceDN w:val="0"/>
      <w:adjustRightInd w:val="0"/>
      <w:spacing w:after="240" w:line="288" w:lineRule="auto"/>
      <w:textAlignment w:val="baseline"/>
    </w:pPr>
    <w:rPr>
      <w:rFonts w:ascii="Times New Roman" w:hAnsi="Times New Roman" w:eastAsia="Times New Roman"/>
      <w:b/>
      <w:sz w:val="24"/>
      <w:szCs w:val="20"/>
      <w:lang w:val="en-GB" w:eastAsia="zh-CN"/>
    </w:rPr>
  </w:style>
  <w:style w:type="character" w:customStyle="1" w:styleId="49">
    <w:name w:val="3GPP_Header Char"/>
    <w:link w:val="48"/>
    <w:qFormat/>
    <w:uiPriority w:val="0"/>
    <w:rPr>
      <w:rFonts w:ascii="Times New Roman" w:hAnsi="Times New Roman" w:eastAsia="Times New Roman" w:cs="Times New Roman"/>
      <w:b/>
      <w:sz w:val="24"/>
      <w:szCs w:val="20"/>
      <w:lang w:val="en-GB" w:eastAsia="zh-CN"/>
    </w:rPr>
  </w:style>
  <w:style w:type="character" w:customStyle="1" w:styleId="50">
    <w:name w:val="批注文字 Char"/>
    <w:basedOn w:val="27"/>
    <w:link w:val="13"/>
    <w:qFormat/>
    <w:uiPriority w:val="99"/>
  </w:style>
  <w:style w:type="character" w:customStyle="1" w:styleId="51">
    <w:name w:val="批注主题 Char"/>
    <w:link w:val="24"/>
    <w:semiHidden/>
    <w:qFormat/>
    <w:uiPriority w:val="99"/>
    <w:rPr>
      <w:b/>
      <w:bCs/>
    </w:rPr>
  </w:style>
  <w:style w:type="paragraph" w:customStyle="1" w:styleId="52">
    <w:name w:val="修订1"/>
    <w:hidden/>
    <w:semiHidden/>
    <w:qFormat/>
    <w:uiPriority w:val="99"/>
    <w:rPr>
      <w:rFonts w:ascii="Calibri" w:hAnsi="Calibri" w:eastAsia="Malgun Gothic" w:cs="Times New Roman"/>
      <w:sz w:val="22"/>
      <w:szCs w:val="22"/>
      <w:lang w:val="en-US" w:eastAsia="en-US" w:bidi="ar-SA"/>
    </w:rPr>
  </w:style>
  <w:style w:type="character" w:customStyle="1" w:styleId="53">
    <w:name w:val="Doc-text2 Char"/>
    <w:link w:val="34"/>
    <w:qFormat/>
    <w:uiPriority w:val="0"/>
    <w:rPr>
      <w:rFonts w:ascii="Arial" w:hAnsi="Arial" w:eastAsia="MS Mincho"/>
      <w:szCs w:val="24"/>
      <w:lang w:val="en-GB" w:eastAsia="en-GB" w:bidi="ar-SA"/>
    </w:rPr>
  </w:style>
  <w:style w:type="character" w:customStyle="1" w:styleId="54">
    <w:name w:val="msoins"/>
    <w:basedOn w:val="27"/>
    <w:qFormat/>
    <w:uiPriority w:val="0"/>
  </w:style>
  <w:style w:type="paragraph" w:customStyle="1" w:styleId="55">
    <w:name w:val="NO"/>
    <w:basedOn w:val="1"/>
    <w:link w:val="60"/>
    <w:qFormat/>
    <w:uiPriority w:val="0"/>
    <w:pPr>
      <w:keepLines/>
      <w:spacing w:after="180" w:line="240" w:lineRule="auto"/>
      <w:ind w:left="1135" w:hanging="851"/>
    </w:pPr>
    <w:rPr>
      <w:rFonts w:ascii="Times New Roman" w:hAnsi="Times New Roman" w:eastAsia="Times New Roman"/>
      <w:szCs w:val="20"/>
      <w:lang w:val="en-GB"/>
    </w:rPr>
  </w:style>
  <w:style w:type="paragraph" w:customStyle="1" w:styleId="56">
    <w:name w:val="B1"/>
    <w:basedOn w:val="20"/>
    <w:link w:val="57"/>
    <w:qFormat/>
    <w:uiPriority w:val="0"/>
    <w:pPr>
      <w:overflowPunct w:val="0"/>
      <w:autoSpaceDE w:val="0"/>
      <w:autoSpaceDN w:val="0"/>
      <w:adjustRightInd w:val="0"/>
      <w:spacing w:after="180" w:line="240" w:lineRule="auto"/>
      <w:ind w:left="568" w:hanging="284"/>
      <w:textAlignment w:val="baseline"/>
    </w:pPr>
    <w:rPr>
      <w:rFonts w:ascii="Times New Roman" w:hAnsi="Times New Roman" w:eastAsia="Times New Roman"/>
      <w:szCs w:val="20"/>
      <w:lang w:val="en-GB"/>
    </w:rPr>
  </w:style>
  <w:style w:type="character" w:customStyle="1" w:styleId="57">
    <w:name w:val="B1 Char"/>
    <w:link w:val="56"/>
    <w:qFormat/>
    <w:uiPriority w:val="0"/>
    <w:rPr>
      <w:lang w:val="en-GB" w:eastAsia="en-US" w:bidi="ar-SA"/>
    </w:rPr>
  </w:style>
  <w:style w:type="paragraph" w:customStyle="1" w:styleId="58">
    <w:name w:val="PL"/>
    <w:link w:val="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59">
    <w:name w:val="PL Char"/>
    <w:link w:val="58"/>
    <w:qFormat/>
    <w:uiPriority w:val="0"/>
    <w:rPr>
      <w:rFonts w:ascii="Courier New" w:hAnsi="Courier New" w:eastAsia="Times New Roman"/>
      <w:sz w:val="16"/>
      <w:lang w:val="en-GB" w:eastAsia="ja-JP" w:bidi="ar-SA"/>
    </w:rPr>
  </w:style>
  <w:style w:type="character" w:customStyle="1" w:styleId="60">
    <w:name w:val="NO Char"/>
    <w:link w:val="55"/>
    <w:qFormat/>
    <w:uiPriority w:val="0"/>
    <w:rPr>
      <w:rFonts w:ascii="Times New Roman" w:hAnsi="Times New Roman" w:eastAsia="Times New Roman"/>
      <w:lang w:val="en-GB"/>
    </w:rPr>
  </w:style>
  <w:style w:type="paragraph" w:customStyle="1" w:styleId="61">
    <w:name w:val="TAL"/>
    <w:basedOn w:val="1"/>
    <w:link w:val="62"/>
    <w:qFormat/>
    <w:uiPriority w:val="0"/>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62">
    <w:name w:val="TAL Car"/>
    <w:link w:val="61"/>
    <w:qFormat/>
    <w:uiPriority w:val="0"/>
    <w:rPr>
      <w:rFonts w:ascii="Arial" w:hAnsi="Arial" w:eastAsia="Times New Roman"/>
      <w:sz w:val="18"/>
      <w:lang w:val="en-GB" w:eastAsia="ja-JP"/>
    </w:rPr>
  </w:style>
  <w:style w:type="paragraph" w:customStyle="1" w:styleId="63">
    <w:name w:val="TAL Char Char"/>
    <w:basedOn w:val="1"/>
    <w:link w:val="64"/>
    <w:qFormat/>
    <w:uiPriority w:val="0"/>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64">
    <w:name w:val="TAL Char Char Char"/>
    <w:link w:val="63"/>
    <w:qFormat/>
    <w:uiPriority w:val="0"/>
    <w:rPr>
      <w:rFonts w:ascii="Arial" w:hAnsi="Arial" w:eastAsia="Times New Roman"/>
      <w:sz w:val="18"/>
      <w:lang w:val="en-GB" w:eastAsia="ja-JP"/>
    </w:rPr>
  </w:style>
  <w:style w:type="paragraph" w:customStyle="1" w:styleId="65">
    <w:name w:val="TAH"/>
    <w:basedOn w:val="1"/>
    <w:link w:val="68"/>
    <w:qFormat/>
    <w:uiPriority w:val="0"/>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66">
    <w:name w:val="TAN"/>
    <w:basedOn w:val="61"/>
    <w:link w:val="67"/>
    <w:qFormat/>
    <w:uiPriority w:val="0"/>
    <w:pPr>
      <w:ind w:left="851" w:hanging="851"/>
    </w:pPr>
  </w:style>
  <w:style w:type="character" w:customStyle="1" w:styleId="67">
    <w:name w:val="TAN Char"/>
    <w:basedOn w:val="62"/>
    <w:link w:val="66"/>
    <w:qFormat/>
    <w:uiPriority w:val="0"/>
    <w:rPr>
      <w:rFonts w:ascii="Arial" w:hAnsi="Arial" w:eastAsia="Times New Roman"/>
      <w:sz w:val="18"/>
      <w:lang w:val="en-GB" w:eastAsia="ja-JP"/>
    </w:rPr>
  </w:style>
  <w:style w:type="character" w:customStyle="1" w:styleId="68">
    <w:name w:val="TAH Car"/>
    <w:link w:val="65"/>
    <w:qFormat/>
    <w:uiPriority w:val="0"/>
    <w:rPr>
      <w:rFonts w:ascii="Arial" w:hAnsi="Arial" w:eastAsia="Times New Roman"/>
      <w:b/>
      <w:sz w:val="18"/>
      <w:lang w:val="en-GB" w:eastAsia="ja-JP"/>
    </w:rPr>
  </w:style>
  <w:style w:type="paragraph" w:customStyle="1" w:styleId="69">
    <w:name w:val="IvD Instructiontext"/>
    <w:basedOn w:val="14"/>
    <w:link w:val="70"/>
    <w:qFormat/>
    <w:uiPriority w:val="9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70">
    <w:name w:val="IvD Instructiontext Char"/>
    <w:link w:val="69"/>
    <w:qFormat/>
    <w:uiPriority w:val="99"/>
    <w:rPr>
      <w:rFonts w:ascii="Arial" w:hAnsi="Arial" w:eastAsia="Times New Roman"/>
      <w:i/>
      <w:color w:val="7F7F7F"/>
      <w:spacing w:val="2"/>
      <w:sz w:val="18"/>
      <w:szCs w:val="18"/>
    </w:rPr>
  </w:style>
  <w:style w:type="paragraph" w:customStyle="1" w:styleId="71">
    <w:name w:val="IvD bodytext"/>
    <w:basedOn w:val="14"/>
    <w:link w:val="72"/>
    <w:qFormat/>
    <w:uiPriority w:val="0"/>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72">
    <w:name w:val="IvD bodytext Char"/>
    <w:link w:val="71"/>
    <w:qFormat/>
    <w:uiPriority w:val="0"/>
    <w:rPr>
      <w:rFonts w:ascii="Arial" w:hAnsi="Arial" w:eastAsia="Times New Roman"/>
      <w:spacing w:val="2"/>
    </w:rPr>
  </w:style>
  <w:style w:type="character" w:customStyle="1" w:styleId="73">
    <w:name w:val="正文文本 Char"/>
    <w:link w:val="14"/>
    <w:qFormat/>
    <w:uiPriority w:val="99"/>
    <w:rPr>
      <w:rFonts w:ascii="Arial" w:hAnsi="Arial"/>
      <w:szCs w:val="22"/>
    </w:rPr>
  </w:style>
  <w:style w:type="character" w:customStyle="1" w:styleId="74">
    <w:name w:val="@他1"/>
    <w:semiHidden/>
    <w:unhideWhenUsed/>
    <w:qFormat/>
    <w:uiPriority w:val="99"/>
    <w:rPr>
      <w:color w:val="2B579A"/>
      <w:shd w:val="clear" w:color="auto" w:fill="E6E6E6"/>
    </w:rPr>
  </w:style>
  <w:style w:type="character" w:customStyle="1" w:styleId="75">
    <w:name w:val="未处理的提及1"/>
    <w:semiHidden/>
    <w:unhideWhenUsed/>
    <w:qFormat/>
    <w:uiPriority w:val="99"/>
    <w:rPr>
      <w:color w:val="808080"/>
      <w:shd w:val="clear" w:color="auto" w:fill="E6E6E6"/>
    </w:rPr>
  </w:style>
  <w:style w:type="paragraph" w:customStyle="1" w:styleId="76">
    <w:name w:val="Agreement"/>
    <w:basedOn w:val="1"/>
    <w:next w:val="34"/>
    <w:qFormat/>
    <w:uiPriority w:val="99"/>
    <w:pPr>
      <w:numPr>
        <w:ilvl w:val="0"/>
        <w:numId w:val="2"/>
      </w:numPr>
      <w:spacing w:before="60" w:after="0" w:line="240" w:lineRule="auto"/>
    </w:pPr>
    <w:rPr>
      <w:rFonts w:eastAsia="MS Mincho"/>
      <w:b/>
      <w:szCs w:val="24"/>
      <w:lang w:val="en-GB" w:eastAsia="en-GB"/>
    </w:rPr>
  </w:style>
  <w:style w:type="character" w:customStyle="1" w:styleId="77">
    <w:name w:val="B2 Char"/>
    <w:link w:val="78"/>
    <w:qFormat/>
    <w:locked/>
    <w:uiPriority w:val="0"/>
    <w:rPr>
      <w:rFonts w:ascii="Times New Roman" w:hAnsi="Times New Roman" w:eastAsia="Times New Roman"/>
      <w:lang w:val="en-GB"/>
    </w:rPr>
  </w:style>
  <w:style w:type="paragraph" w:customStyle="1" w:styleId="78">
    <w:name w:val="B2"/>
    <w:basedOn w:val="15"/>
    <w:link w:val="77"/>
    <w:qFormat/>
    <w:uiPriority w:val="0"/>
    <w:pPr>
      <w:overflowPunct w:val="0"/>
      <w:autoSpaceDE w:val="0"/>
      <w:autoSpaceDN w:val="0"/>
      <w:adjustRightInd w:val="0"/>
      <w:spacing w:after="180" w:line="240" w:lineRule="auto"/>
      <w:ind w:left="851" w:leftChars="0" w:hanging="284" w:firstLineChars="0"/>
      <w:contextualSpacing w:val="0"/>
    </w:pPr>
    <w:rPr>
      <w:rFonts w:ascii="Times New Roman" w:hAnsi="Times New Roman" w:eastAsia="Times New Roman"/>
      <w:szCs w:val="20"/>
      <w:lang w:val="en-GB" w:eastAsia="ja-JP"/>
    </w:rPr>
  </w:style>
  <w:style w:type="character" w:customStyle="1" w:styleId="79">
    <w:name w:val="B3 Char2"/>
    <w:link w:val="80"/>
    <w:qFormat/>
    <w:locked/>
    <w:uiPriority w:val="0"/>
    <w:rPr>
      <w:rFonts w:ascii="Times New Roman" w:hAnsi="Times New Roman" w:eastAsia="Times New Roman"/>
      <w:lang w:val="en-GB"/>
    </w:rPr>
  </w:style>
  <w:style w:type="paragraph" w:customStyle="1" w:styleId="80">
    <w:name w:val="B3"/>
    <w:basedOn w:val="11"/>
    <w:link w:val="79"/>
    <w:qFormat/>
    <w:uiPriority w:val="0"/>
    <w:pPr>
      <w:overflowPunct w:val="0"/>
      <w:autoSpaceDE w:val="0"/>
      <w:autoSpaceDN w:val="0"/>
      <w:adjustRightInd w:val="0"/>
      <w:spacing w:after="180" w:line="240" w:lineRule="auto"/>
      <w:ind w:left="1135" w:leftChars="0" w:hanging="284" w:firstLineChars="0"/>
      <w:contextualSpacing w:val="0"/>
    </w:pPr>
    <w:rPr>
      <w:rFonts w:ascii="Times New Roman" w:hAnsi="Times New Roman" w:eastAsia="Times New Roman"/>
      <w:szCs w:val="20"/>
      <w:lang w:val="en-GB" w:eastAsia="ja-JP"/>
    </w:rPr>
  </w:style>
  <w:style w:type="character" w:customStyle="1" w:styleId="81">
    <w:name w:val="TH Char"/>
    <w:link w:val="82"/>
    <w:qFormat/>
    <w:locked/>
    <w:uiPriority w:val="0"/>
    <w:rPr>
      <w:rFonts w:ascii="Arial" w:hAnsi="Arial" w:eastAsia="Times New Roman" w:cs="Arial"/>
      <w:b/>
      <w:lang w:val="en-GB"/>
    </w:rPr>
  </w:style>
  <w:style w:type="paragraph" w:customStyle="1" w:styleId="82">
    <w:name w:val="TH"/>
    <w:basedOn w:val="1"/>
    <w:link w:val="81"/>
    <w:qFormat/>
    <w:uiPriority w:val="0"/>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paragraph" w:customStyle="1" w:styleId="83">
    <w:name w:val="agreement"/>
    <w:basedOn w:val="1"/>
    <w:qFormat/>
    <w:uiPriority w:val="0"/>
    <w:pPr>
      <w:spacing w:before="100" w:beforeAutospacing="1" w:after="100" w:afterAutospacing="1" w:line="240" w:lineRule="auto"/>
    </w:pPr>
    <w:rPr>
      <w:rFonts w:ascii="宋体" w:hAnsi="宋体" w:eastAsia="宋体" w:cs="宋体"/>
      <w:sz w:val="24"/>
      <w:szCs w:val="24"/>
      <w:lang w:eastAsia="zh-CN"/>
    </w:rPr>
  </w:style>
  <w:style w:type="character" w:customStyle="1" w:styleId="84">
    <w:name w:val="15"/>
    <w:qFormat/>
    <w:uiPriority w:val="0"/>
    <w:rPr>
      <w:rFonts w:hint="default" w:ascii="CG Times (WN)" w:hAnsi="CG Times (WN)"/>
      <w:color w:val="0000FF"/>
      <w:u w:val="single"/>
    </w:rPr>
  </w:style>
  <w:style w:type="paragraph" w:customStyle="1" w:styleId="85">
    <w:name w:val="Comments"/>
    <w:basedOn w:val="1"/>
    <w:qFormat/>
    <w:uiPriority w:val="0"/>
    <w:rPr>
      <w:i/>
      <w:sz w:val="18"/>
    </w:rPr>
  </w:style>
  <w:style w:type="character" w:customStyle="1" w:styleId="86">
    <w:name w:val="normaltextrun"/>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B0922-F18E-4479-9F11-342CD588E03B}">
  <ds:schemaRefs/>
</ds:datastoreItem>
</file>

<file path=customXml/itemProps2.xml><?xml version="1.0" encoding="utf-8"?>
<ds:datastoreItem xmlns:ds="http://schemas.openxmlformats.org/officeDocument/2006/customXml" ds:itemID="{402A4B22-38A0-4123-8C36-006412DDB52E}">
  <ds:schemaRefs/>
</ds:datastoreItem>
</file>

<file path=customXml/itemProps3.xml><?xml version="1.0" encoding="utf-8"?>
<ds:datastoreItem xmlns:ds="http://schemas.openxmlformats.org/officeDocument/2006/customXml" ds:itemID="{42ED2EE7-633F-463F-8DA8-5926A076AD80}">
  <ds:schemaRefs/>
</ds:datastoreItem>
</file>

<file path=customXml/itemProps4.xml><?xml version="1.0" encoding="utf-8"?>
<ds:datastoreItem xmlns:ds="http://schemas.openxmlformats.org/officeDocument/2006/customXml" ds:itemID="{90BA2679-B654-4FF9-916E-9EB0EF7CA174}">
  <ds:schemaRefs/>
</ds:datastoreItem>
</file>

<file path=customXml/itemProps5.xml><?xml version="1.0" encoding="utf-8"?>
<ds:datastoreItem xmlns:ds="http://schemas.openxmlformats.org/officeDocument/2006/customXml" ds:itemID="{EBC19ABF-592F-4101-9946-6D533CB9053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3</Pages>
  <Words>944</Words>
  <Characters>5381</Characters>
  <Lines>44</Lines>
  <Paragraphs>12</Paragraphs>
  <TotalTime>19</TotalTime>
  <ScaleCrop>false</ScaleCrop>
  <LinksUpToDate>false</LinksUpToDate>
  <CharactersWithSpaces>6313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2022-01-07T07:59:00Z</dcterms:created>
  <dc:creator>cecilia.eklof@ericsson.com</dc:creator>
  <cp:lastModifiedBy>China Unicom-Tingting Liang</cp:lastModifiedBy>
  <cp:lastPrinted>2017-06-13T15:21:00Z</cp:lastPrinted>
  <dcterms:modified xsi:type="dcterms:W3CDTF">2023-09-28T01:56:36Z</dcterms:modified>
  <cp:revision>415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2052-11.8.2.12085</vt:lpwstr>
  </property>
  <property fmtid="{D5CDD505-2E9C-101B-9397-08002B2CF9AE}" pid="27" name="ICV">
    <vt:lpwstr>7056442743F541E8B6299DDDFBBFFC60</vt:lpwstr>
  </property>
</Properties>
</file>